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A49F8" w:rsidRDefault="009A49F8">
      <w:pPr>
        <w:pBdr>
          <w:top w:val="single" w:sz="4" w:space="1" w:color="000000"/>
          <w:left w:val="single" w:sz="4" w:space="4" w:color="000000"/>
          <w:bottom w:val="single" w:sz="4" w:space="1" w:color="000000"/>
          <w:right w:val="single" w:sz="4" w:space="4" w:color="000000"/>
        </w:pBdr>
        <w:jc w:val="center"/>
        <w:rPr>
          <w:szCs w:val="20"/>
        </w:rPr>
      </w:pPr>
      <w:r>
        <w:rPr>
          <w:szCs w:val="20"/>
        </w:rPr>
        <w:t>CAHIER DES PRESCRIPTIONS TECHNIQUES APPLICABLES AUX</w:t>
      </w:r>
    </w:p>
    <w:p w:rsidR="009A49F8" w:rsidRDefault="009A49F8">
      <w:pPr>
        <w:pBdr>
          <w:top w:val="single" w:sz="4" w:space="1" w:color="000000"/>
          <w:left w:val="single" w:sz="4" w:space="4" w:color="000000"/>
          <w:bottom w:val="single" w:sz="4" w:space="1" w:color="000000"/>
          <w:right w:val="single" w:sz="4" w:space="4" w:color="000000"/>
        </w:pBdr>
        <w:jc w:val="center"/>
        <w:rPr>
          <w:szCs w:val="20"/>
        </w:rPr>
      </w:pPr>
      <w:r>
        <w:rPr>
          <w:szCs w:val="20"/>
        </w:rPr>
        <w:t>PRESTATIONS DES ORGANISMES PRELEVEURS ET DES</w:t>
      </w:r>
    </w:p>
    <w:p w:rsidR="009A49F8" w:rsidRDefault="009A49F8">
      <w:pPr>
        <w:pBdr>
          <w:top w:val="single" w:sz="4" w:space="1" w:color="000000"/>
          <w:left w:val="single" w:sz="4" w:space="4" w:color="000000"/>
          <w:bottom w:val="single" w:sz="4" w:space="1" w:color="000000"/>
          <w:right w:val="single" w:sz="4" w:space="4" w:color="000000"/>
        </w:pBdr>
        <w:jc w:val="center"/>
        <w:rPr>
          <w:szCs w:val="20"/>
          <w:highlight w:val="yellow"/>
        </w:rPr>
      </w:pPr>
      <w:r>
        <w:rPr>
          <w:szCs w:val="20"/>
        </w:rPr>
        <w:t>LABORATOIRES LORS DES CONTROLES INOPINES</w:t>
      </w:r>
    </w:p>
    <w:p w:rsidR="009A49F8" w:rsidRDefault="009A49F8">
      <w:pPr>
        <w:pBdr>
          <w:top w:val="single" w:sz="4" w:space="1" w:color="000000"/>
          <w:left w:val="single" w:sz="4" w:space="4" w:color="000000"/>
          <w:bottom w:val="single" w:sz="4" w:space="1" w:color="000000"/>
          <w:right w:val="single" w:sz="4" w:space="4" w:color="000000"/>
        </w:pBdr>
        <w:jc w:val="center"/>
        <w:rPr>
          <w:szCs w:val="20"/>
          <w:highlight w:val="yellow"/>
        </w:rPr>
      </w:pPr>
    </w:p>
    <w:p w:rsidR="009A49F8" w:rsidRDefault="009A49F8">
      <w:pPr>
        <w:pBdr>
          <w:top w:val="single" w:sz="4" w:space="1" w:color="000000"/>
          <w:left w:val="single" w:sz="4" w:space="4" w:color="000000"/>
          <w:bottom w:val="single" w:sz="4" w:space="1" w:color="000000"/>
          <w:right w:val="single" w:sz="4" w:space="4" w:color="000000"/>
        </w:pBdr>
        <w:jc w:val="center"/>
      </w:pPr>
      <w:r>
        <w:rPr>
          <w:szCs w:val="20"/>
        </w:rPr>
        <w:t>Eaux souterraines</w:t>
      </w:r>
    </w:p>
    <w:p w:rsidR="009A49F8" w:rsidRDefault="009A49F8"/>
    <w:p w:rsidR="009A49F8" w:rsidRDefault="009A49F8">
      <w:pPr>
        <w:rPr>
          <w:u w:val="single"/>
        </w:rPr>
      </w:pPr>
      <w:r>
        <w:rPr>
          <w:u w:val="single"/>
        </w:rPr>
        <w:t>Préambule :</w:t>
      </w:r>
    </w:p>
    <w:p w:rsidR="009A49F8" w:rsidRDefault="009A49F8">
      <w:pPr>
        <w:rPr>
          <w:u w:val="single"/>
        </w:rPr>
      </w:pPr>
    </w:p>
    <w:p w:rsidR="009A49F8" w:rsidRDefault="009A49F8">
      <w:r>
        <w:rPr>
          <w:szCs w:val="20"/>
        </w:rPr>
        <w:t xml:space="preserve">Les dossiers de candidature des laboratoires doivent exposer toutes les garanties techniques et humaines nécessaires afin de satisfaire aux obligations du présent cahier des charges. Les dossiers de candidature devront, à minima, répondre à l’ensemble des points de la fiche de consultation jointe au cahier des charges. Le nombre d’établissements concernés par la campagne de contrôles inopinés des eaux souterraines en région Grand Est, est estimé à </w:t>
      </w:r>
      <w:r w:rsidR="009F34FA">
        <w:rPr>
          <w:szCs w:val="20"/>
        </w:rPr>
        <w:t>20</w:t>
      </w:r>
      <w:r>
        <w:rPr>
          <w:szCs w:val="20"/>
        </w:rPr>
        <w:t xml:space="preserve"> établissements cette année, ces contrôles pourront être répartis sur plusieurs laboratoires.</w:t>
      </w:r>
    </w:p>
    <w:p w:rsidR="009A49F8" w:rsidRDefault="009A49F8">
      <w:pPr>
        <w:pStyle w:val="Chapitre1"/>
      </w:pPr>
      <w:r>
        <w:t>Chapitre I : Prescriptions générales</w:t>
      </w:r>
    </w:p>
    <w:p w:rsidR="009A49F8" w:rsidRDefault="009A49F8">
      <w:r>
        <w:t>Compte tenu de l’objectif des contrôles inopinés et de la nécessité de garantir l’indépendance entre le prestataire et l’exploitant contrôlé, le prestataire (et le cas échéant son sous-traitant) ne doit pas effectuer dans l’année en cours ou n’a pas effectué l’année précédente des mesures d’</w:t>
      </w:r>
      <w:proofErr w:type="spellStart"/>
      <w:r>
        <w:t>autosurveillance</w:t>
      </w:r>
      <w:proofErr w:type="spellEnd"/>
      <w:r>
        <w:t xml:space="preserve"> des eaux souterraines pour cet établissement.</w:t>
      </w:r>
    </w:p>
    <w:p w:rsidR="009A49F8" w:rsidRDefault="009A49F8"/>
    <w:p w:rsidR="009A49F8" w:rsidRDefault="009A49F8">
      <w:pPr>
        <w:rPr>
          <w:szCs w:val="20"/>
        </w:rPr>
      </w:pPr>
      <w:r>
        <w:rPr>
          <w:szCs w:val="20"/>
        </w:rPr>
        <w:t>Le laboratoire d’analyse prendra toutes les dispositions nécessaires pour assurer la prestation conformément au présent cahier des charges et pour répondre aux exigences fixées dans le courrier de mandatement adressé par la DREAL pour chaque établissement à contrôler.</w:t>
      </w:r>
    </w:p>
    <w:p w:rsidR="009A49F8" w:rsidRDefault="009A49F8">
      <w:pPr>
        <w:spacing w:before="120" w:after="120"/>
        <w:rPr>
          <w:bCs/>
          <w:szCs w:val="20"/>
        </w:rPr>
      </w:pPr>
      <w:r>
        <w:rPr>
          <w:szCs w:val="20"/>
        </w:rPr>
        <w:t>La sous-traitance analytique est</w:t>
      </w:r>
      <w:r>
        <w:rPr>
          <w:b/>
          <w:szCs w:val="20"/>
        </w:rPr>
        <w:t xml:space="preserve"> </w:t>
      </w:r>
      <w:r>
        <w:rPr>
          <w:bCs/>
          <w:szCs w:val="20"/>
        </w:rPr>
        <w:t xml:space="preserve">autorisée. Toutefois, en cas de sous-traitance, le laboratoire désigné pour ces analyses devra respecter les </w:t>
      </w:r>
      <w:r>
        <w:rPr>
          <w:bCs/>
          <w:szCs w:val="20"/>
          <w:u w:val="single"/>
        </w:rPr>
        <w:t>mêmes critères</w:t>
      </w:r>
      <w:r>
        <w:rPr>
          <w:bCs/>
          <w:szCs w:val="20"/>
        </w:rPr>
        <w:t xml:space="preserve"> de compétences que le prestataire.</w:t>
      </w:r>
    </w:p>
    <w:p w:rsidR="009A49F8" w:rsidRDefault="009A49F8">
      <w:pPr>
        <w:pStyle w:val="Corpsdetexte31"/>
        <w:spacing w:after="120"/>
      </w:pPr>
      <w:r>
        <w:rPr>
          <w:rFonts w:ascii="Arial" w:hAnsi="Arial" w:cs="Arial"/>
          <w:b w:val="0"/>
          <w:bCs/>
          <w:sz w:val="20"/>
          <w:szCs w:val="20"/>
        </w:rPr>
        <w:t xml:space="preserve">Le prestataire restera, en tout état de cause, </w:t>
      </w:r>
      <w:r>
        <w:rPr>
          <w:rFonts w:ascii="Arial" w:hAnsi="Arial" w:cs="Arial"/>
          <w:bCs/>
          <w:sz w:val="20"/>
          <w:szCs w:val="20"/>
        </w:rPr>
        <w:t>le seul responsable de l'exécution des prestations</w:t>
      </w:r>
      <w:r>
        <w:rPr>
          <w:rFonts w:ascii="Arial" w:hAnsi="Arial" w:cs="Arial"/>
          <w:b w:val="0"/>
          <w:bCs/>
          <w:sz w:val="20"/>
          <w:szCs w:val="20"/>
        </w:rPr>
        <w:t xml:space="preserve"> et s'engagera à faire respecter par ses sous-traitants toutes les obligations techniques. </w:t>
      </w:r>
      <w:r>
        <w:rPr>
          <w:rFonts w:ascii="Arial" w:hAnsi="Arial" w:cs="Arial"/>
          <w:b w:val="0"/>
          <w:sz w:val="20"/>
          <w:szCs w:val="20"/>
        </w:rPr>
        <w:t>Le prestataire s‘engage à informer la DREAL,</w:t>
      </w:r>
      <w:r>
        <w:rPr>
          <w:rFonts w:ascii="Arial" w:hAnsi="Arial" w:cs="Arial"/>
          <w:bCs/>
          <w:sz w:val="20"/>
          <w:szCs w:val="20"/>
        </w:rPr>
        <w:t xml:space="preserve"> et sans délai,</w:t>
      </w:r>
      <w:r>
        <w:rPr>
          <w:rFonts w:ascii="Arial" w:hAnsi="Arial" w:cs="Arial"/>
          <w:b w:val="0"/>
          <w:sz w:val="20"/>
          <w:szCs w:val="20"/>
        </w:rPr>
        <w:t xml:space="preserve"> de toute suspension d’accréditation ou d’agrément.</w:t>
      </w:r>
    </w:p>
    <w:p w:rsidR="009A49F8" w:rsidRDefault="009A49F8">
      <w:pPr>
        <w:pStyle w:val="Chapitre1"/>
      </w:pPr>
      <w:r>
        <w:t>Chapitre II : Interventions</w:t>
      </w:r>
    </w:p>
    <w:p w:rsidR="009A49F8" w:rsidRDefault="009A49F8">
      <w:pPr>
        <w:rPr>
          <w:szCs w:val="20"/>
        </w:rPr>
      </w:pPr>
      <w:r>
        <w:t>Les interventions du prestataire portent sur :</w:t>
      </w:r>
    </w:p>
    <w:p w:rsidR="009A49F8" w:rsidRDefault="009A49F8">
      <w:pPr>
        <w:numPr>
          <w:ilvl w:val="0"/>
          <w:numId w:val="3"/>
        </w:numPr>
        <w:rPr>
          <w:szCs w:val="20"/>
        </w:rPr>
      </w:pPr>
      <w:r>
        <w:rPr>
          <w:szCs w:val="20"/>
        </w:rPr>
        <w:t>Le déplacement sur site et la réalisation des opérations de prélèvements,</w:t>
      </w:r>
    </w:p>
    <w:p w:rsidR="009A49F8" w:rsidRDefault="009A49F8">
      <w:pPr>
        <w:numPr>
          <w:ilvl w:val="0"/>
          <w:numId w:val="3"/>
        </w:numPr>
        <w:rPr>
          <w:szCs w:val="20"/>
        </w:rPr>
      </w:pPr>
      <w:r>
        <w:rPr>
          <w:szCs w:val="20"/>
        </w:rPr>
        <w:t>L’appréciation du dispositif de surveillance de l’exploitant (matériel de surveillance et suivi),</w:t>
      </w:r>
    </w:p>
    <w:p w:rsidR="009A49F8" w:rsidRDefault="009A49F8">
      <w:pPr>
        <w:numPr>
          <w:ilvl w:val="0"/>
          <w:numId w:val="3"/>
        </w:numPr>
        <w:rPr>
          <w:szCs w:val="20"/>
        </w:rPr>
      </w:pPr>
      <w:r>
        <w:rPr>
          <w:szCs w:val="20"/>
        </w:rPr>
        <w:t>L’analyse des échantillons sur les paramètres déterminés,</w:t>
      </w:r>
    </w:p>
    <w:p w:rsidR="009A49F8" w:rsidRDefault="009A49F8">
      <w:pPr>
        <w:numPr>
          <w:ilvl w:val="0"/>
          <w:numId w:val="3"/>
        </w:numPr>
        <w:rPr>
          <w:szCs w:val="20"/>
        </w:rPr>
      </w:pPr>
      <w:r>
        <w:rPr>
          <w:szCs w:val="20"/>
        </w:rPr>
        <w:t>Un relevé des valeurs indiquées par la surveillance au moment de la réalisation de chaque essai,</w:t>
      </w:r>
    </w:p>
    <w:p w:rsidR="009A49F8" w:rsidRDefault="009A49F8">
      <w:pPr>
        <w:numPr>
          <w:ilvl w:val="0"/>
          <w:numId w:val="3"/>
        </w:numPr>
        <w:rPr>
          <w:szCs w:val="20"/>
        </w:rPr>
      </w:pPr>
      <w:r>
        <w:rPr>
          <w:szCs w:val="20"/>
        </w:rPr>
        <w:t>La transmission des résultats et des informations associées (conditions de mesure, etc.).</w:t>
      </w:r>
    </w:p>
    <w:p w:rsidR="009A49F8" w:rsidRDefault="009A49F8">
      <w:pPr>
        <w:pStyle w:val="Titre2"/>
        <w:rPr>
          <w:szCs w:val="20"/>
        </w:rPr>
      </w:pPr>
      <w:r>
        <w:rPr>
          <w:szCs w:val="20"/>
        </w:rPr>
        <w:t>A) Déplacement</w:t>
      </w:r>
    </w:p>
    <w:p w:rsidR="009A49F8" w:rsidRDefault="009A49F8">
      <w:pPr>
        <w:rPr>
          <w:bCs/>
          <w:szCs w:val="20"/>
        </w:rPr>
      </w:pPr>
      <w:r>
        <w:rPr>
          <w:bCs/>
          <w:szCs w:val="20"/>
        </w:rPr>
        <w:t>Des prélèvements dans différents établissements pourront être réalisés lors d’un même déplacement dès lors que les conditions suivantes sont respectées :</w:t>
      </w:r>
    </w:p>
    <w:p w:rsidR="009A49F8" w:rsidRDefault="009A49F8">
      <w:pPr>
        <w:numPr>
          <w:ilvl w:val="0"/>
          <w:numId w:val="3"/>
        </w:numPr>
        <w:rPr>
          <w:bCs/>
          <w:szCs w:val="20"/>
        </w:rPr>
      </w:pPr>
      <w:r>
        <w:rPr>
          <w:bCs/>
          <w:szCs w:val="20"/>
        </w:rPr>
        <w:t>pas de contrainte particulière qui s’oppose aux choix des dates pour les prélèvements concernés, que ce soit lié à la réglementation ou à la décision de l’inspection ;</w:t>
      </w:r>
    </w:p>
    <w:p w:rsidR="009A49F8" w:rsidRDefault="009A49F8">
      <w:pPr>
        <w:numPr>
          <w:ilvl w:val="0"/>
          <w:numId w:val="3"/>
        </w:numPr>
        <w:rPr>
          <w:szCs w:val="20"/>
        </w:rPr>
      </w:pPr>
      <w:r>
        <w:rPr>
          <w:bCs/>
          <w:szCs w:val="20"/>
        </w:rPr>
        <w:t>pas de biais possibles sur les résultats des analyses par rapport aux conditions de prélèvements, de stockage temporaire et de transport des échantillons.</w:t>
      </w:r>
    </w:p>
    <w:p w:rsidR="009A49F8" w:rsidRDefault="009A49F8">
      <w:pPr>
        <w:pStyle w:val="Titre2"/>
        <w:spacing w:before="240" w:after="60"/>
        <w:rPr>
          <w:rStyle w:val="Policepardfaut2"/>
          <w:szCs w:val="20"/>
        </w:rPr>
      </w:pPr>
      <w:r>
        <w:rPr>
          <w:szCs w:val="20"/>
        </w:rPr>
        <w:t>B) Prélèvement</w:t>
      </w:r>
    </w:p>
    <w:p w:rsidR="009A49F8" w:rsidRDefault="009A49F8">
      <w:r>
        <w:rPr>
          <w:rStyle w:val="Policepardfaut2"/>
          <w:szCs w:val="20"/>
        </w:rPr>
        <w:t xml:space="preserve">Les prélèvements sont réalisés par un opérateur formé à cet effet </w:t>
      </w:r>
      <w:r>
        <w:rPr>
          <w:rStyle w:val="Policepardfaut2"/>
          <w:bCs/>
          <w:szCs w:val="20"/>
        </w:rPr>
        <w:t>au point du prélèvement fixé</w:t>
      </w:r>
      <w:r>
        <w:rPr>
          <w:rStyle w:val="Policepardfaut2"/>
          <w:szCs w:val="20"/>
        </w:rPr>
        <w:t>.</w:t>
      </w:r>
    </w:p>
    <w:p w:rsidR="009A49F8" w:rsidRDefault="009A49F8"/>
    <w:p w:rsidR="009A49F8" w:rsidRDefault="009A49F8">
      <w:r>
        <w:rPr>
          <w:rStyle w:val="Policepardfaut2"/>
          <w:szCs w:val="20"/>
        </w:rPr>
        <w:t>Les opérations de mesures et prélèvements doivent être réalisées par un organisme agréé par la Ministère de la Transition Energétique et Solidaire, ou à défaut accrédités si l'agrément n'existe pas, pour les groupes paramètre-matrice-méthode demandés dans le contrôle.</w:t>
      </w:r>
    </w:p>
    <w:p w:rsidR="009A49F8" w:rsidRDefault="009A49F8"/>
    <w:p w:rsidR="009A49F8" w:rsidRDefault="009A49F8">
      <w:pPr>
        <w:rPr>
          <w:szCs w:val="20"/>
        </w:rPr>
      </w:pPr>
      <w:r>
        <w:rPr>
          <w:szCs w:val="20"/>
        </w:rPr>
        <w:t>Lors du prélèvement, la lettre de mandat doit pouvoir être présentée à l’exploitant à sa demande.</w:t>
      </w:r>
      <w:r>
        <w:rPr>
          <w:bCs/>
          <w:szCs w:val="20"/>
        </w:rPr>
        <w:t xml:space="preserve"> Les normes et conditions particulières spécifiées dans la fiche de consultation sont respectées. </w:t>
      </w:r>
      <w:r>
        <w:rPr>
          <w:bCs/>
          <w:szCs w:val="20"/>
        </w:rPr>
        <w:lastRenderedPageBreak/>
        <w:t>L’organisme doit disposer des moyens techniques permettant d’effectuer le prélèvement, sans sollicitation du matériel de l’établissement contrôlé.</w:t>
      </w:r>
    </w:p>
    <w:p w:rsidR="009A49F8" w:rsidRDefault="009A49F8">
      <w:pPr>
        <w:pStyle w:val="Titre2"/>
        <w:keepNext w:val="0"/>
        <w:numPr>
          <w:ilvl w:val="0"/>
          <w:numId w:val="1"/>
        </w:numPr>
        <w:tabs>
          <w:tab w:val="left" w:pos="-7276"/>
        </w:tabs>
        <w:spacing w:before="240" w:after="60"/>
        <w:rPr>
          <w:szCs w:val="20"/>
        </w:rPr>
      </w:pPr>
      <w:r>
        <w:rPr>
          <w:szCs w:val="20"/>
        </w:rPr>
        <w:t>C) Analyses</w:t>
      </w:r>
    </w:p>
    <w:p w:rsidR="009A49F8" w:rsidRDefault="009A49F8">
      <w:pPr>
        <w:pStyle w:val="Corpsdetexte"/>
        <w:rPr>
          <w:i w:val="0"/>
        </w:rPr>
      </w:pPr>
      <w:r>
        <w:rPr>
          <w:i w:val="0"/>
          <w:szCs w:val="20"/>
        </w:rPr>
        <w:t xml:space="preserve">Les opérations d'analyses doivent être réalisées </w:t>
      </w:r>
      <w:r>
        <w:rPr>
          <w:b/>
          <w:bCs/>
          <w:i w:val="0"/>
          <w:szCs w:val="20"/>
        </w:rPr>
        <w:t>sous accréditation</w:t>
      </w:r>
      <w:r>
        <w:rPr>
          <w:i w:val="0"/>
          <w:szCs w:val="20"/>
        </w:rPr>
        <w:t xml:space="preserve"> par des organismes agréés ou accrédités pour chaque paramètre à analyser.</w:t>
      </w:r>
    </w:p>
    <w:p w:rsidR="009A49F8" w:rsidRDefault="009A49F8">
      <w:pPr>
        <w:pStyle w:val="Corpsdetexte"/>
        <w:rPr>
          <w:i w:val="0"/>
        </w:rPr>
      </w:pPr>
    </w:p>
    <w:p w:rsidR="009A49F8" w:rsidRDefault="009A49F8">
      <w:pPr>
        <w:pStyle w:val="Chapitre1"/>
        <w:rPr>
          <w:u w:val="none"/>
        </w:rPr>
      </w:pPr>
      <w:r>
        <w:t>Chapitre III : Modalités pratiques</w:t>
      </w:r>
    </w:p>
    <w:p w:rsidR="009A49F8" w:rsidRDefault="009A49F8">
      <w:pPr>
        <w:pStyle w:val="Chapitre1"/>
      </w:pPr>
      <w:r>
        <w:rPr>
          <w:u w:val="none"/>
        </w:rPr>
        <w:t>1- Modalités :</w:t>
      </w:r>
    </w:p>
    <w:p w:rsidR="009A49F8" w:rsidRDefault="009A49F8">
      <w:r>
        <w:t>L'organisme est tenu au strict respect de la confidentialité.</w:t>
      </w:r>
    </w:p>
    <w:p w:rsidR="009A49F8" w:rsidRDefault="009A49F8"/>
    <w:p w:rsidR="009A49F8" w:rsidRDefault="009A49F8">
      <w:r>
        <w:rPr>
          <w:szCs w:val="20"/>
        </w:rPr>
        <w:t>L’ensemble des contrôles inopinés devra être réalisé en octobre-novembre (basses eaux), au plus tard avant le 30 novembre pour que le rapport arrive avant la fin de l’année concernée.</w:t>
      </w:r>
    </w:p>
    <w:p w:rsidR="009A49F8" w:rsidRDefault="009A49F8">
      <w:pPr>
        <w:pStyle w:val="Titre2"/>
        <w:rPr>
          <w:szCs w:val="20"/>
        </w:rPr>
      </w:pPr>
      <w:r>
        <w:t>2- Déroulement :</w:t>
      </w:r>
    </w:p>
    <w:p w:rsidR="009A49F8" w:rsidRDefault="009A49F8">
      <w:pPr>
        <w:rPr>
          <w:szCs w:val="20"/>
        </w:rPr>
      </w:pPr>
      <w:r>
        <w:rPr>
          <w:szCs w:val="20"/>
        </w:rPr>
        <w:t>L’inspection des installations classées remet aux prestataires retenus la liste des établissements industriels à contrôler. Cette liste précise, au minimum :</w:t>
      </w:r>
    </w:p>
    <w:p w:rsidR="009A49F8" w:rsidRDefault="009A49F8">
      <w:pPr>
        <w:numPr>
          <w:ilvl w:val="0"/>
          <w:numId w:val="9"/>
        </w:numPr>
        <w:tabs>
          <w:tab w:val="left" w:pos="1102"/>
        </w:tabs>
        <w:rPr>
          <w:szCs w:val="20"/>
        </w:rPr>
      </w:pPr>
      <w:r>
        <w:rPr>
          <w:szCs w:val="20"/>
        </w:rPr>
        <w:t>La raison sociale de l’établissement,</w:t>
      </w:r>
    </w:p>
    <w:p w:rsidR="009A49F8" w:rsidRDefault="009A49F8">
      <w:pPr>
        <w:numPr>
          <w:ilvl w:val="0"/>
          <w:numId w:val="9"/>
        </w:numPr>
        <w:tabs>
          <w:tab w:val="left" w:pos="1102"/>
        </w:tabs>
        <w:rPr>
          <w:szCs w:val="20"/>
        </w:rPr>
      </w:pPr>
      <w:r>
        <w:rPr>
          <w:szCs w:val="20"/>
        </w:rPr>
        <w:t>La localisation de l’établissement,</w:t>
      </w:r>
    </w:p>
    <w:p w:rsidR="009A49F8" w:rsidRDefault="009A49F8">
      <w:pPr>
        <w:numPr>
          <w:ilvl w:val="0"/>
          <w:numId w:val="9"/>
        </w:numPr>
        <w:tabs>
          <w:tab w:val="left" w:pos="1102"/>
        </w:tabs>
        <w:rPr>
          <w:szCs w:val="20"/>
        </w:rPr>
      </w:pPr>
      <w:r>
        <w:rPr>
          <w:szCs w:val="20"/>
        </w:rPr>
        <w:t>la localisation des piézomètres,</w:t>
      </w:r>
    </w:p>
    <w:p w:rsidR="009A49F8" w:rsidRDefault="009A49F8">
      <w:pPr>
        <w:numPr>
          <w:ilvl w:val="0"/>
          <w:numId w:val="9"/>
        </w:numPr>
        <w:tabs>
          <w:tab w:val="left" w:pos="1102"/>
        </w:tabs>
        <w:rPr>
          <w:szCs w:val="20"/>
        </w:rPr>
      </w:pPr>
      <w:r>
        <w:rPr>
          <w:szCs w:val="20"/>
        </w:rPr>
        <w:t xml:space="preserve">les coordonnées de l’unité départementale de la DREAL </w:t>
      </w:r>
      <w:r>
        <w:t>en charge du suivi de l’établissement,</w:t>
      </w:r>
    </w:p>
    <w:p w:rsidR="009A49F8" w:rsidRDefault="009A49F8">
      <w:pPr>
        <w:numPr>
          <w:ilvl w:val="0"/>
          <w:numId w:val="9"/>
        </w:numPr>
        <w:tabs>
          <w:tab w:val="left" w:pos="1102"/>
        </w:tabs>
      </w:pPr>
      <w:r>
        <w:rPr>
          <w:szCs w:val="20"/>
        </w:rPr>
        <w:t>Les paramètres à analyser.</w:t>
      </w:r>
    </w:p>
    <w:p w:rsidR="009A49F8" w:rsidRDefault="009A49F8"/>
    <w:p w:rsidR="009A49F8" w:rsidRDefault="009A49F8">
      <w:pPr>
        <w:rPr>
          <w:szCs w:val="20"/>
        </w:rPr>
      </w:pPr>
      <w:r>
        <w:rPr>
          <w:szCs w:val="20"/>
        </w:rPr>
        <w:t>Compte tenu du programme pluriannuel d’inspections des unités départementales de la DREAL Grand Est en charge du suivi des établissements et des thèmes d’inspection, certaines dates de contrôles inopinés peuvent être imposées aux prestataires par le service d’inspection. Ces dates seront transmises en même temps que la liste des établissements à contrôler.</w:t>
      </w:r>
    </w:p>
    <w:p w:rsidR="009A49F8" w:rsidRDefault="009A49F8">
      <w:pPr>
        <w:rPr>
          <w:szCs w:val="20"/>
        </w:rPr>
      </w:pPr>
    </w:p>
    <w:p w:rsidR="009A49F8" w:rsidRDefault="009A49F8">
      <w:pPr>
        <w:rPr>
          <w:szCs w:val="20"/>
        </w:rPr>
      </w:pPr>
      <w:r>
        <w:rPr>
          <w:szCs w:val="20"/>
        </w:rPr>
        <w:t>Dès transmission de la liste des établissements à contrôler, le prestataire vérifie que la liste ne contient pas d’établissements pour lesquels il (ou ses sous traitants) réalise(nt) l’</w:t>
      </w:r>
      <w:proofErr w:type="spellStart"/>
      <w:r>
        <w:rPr>
          <w:szCs w:val="20"/>
        </w:rPr>
        <w:t>autosurveillance</w:t>
      </w:r>
      <w:proofErr w:type="spellEnd"/>
      <w:r>
        <w:rPr>
          <w:szCs w:val="20"/>
        </w:rPr>
        <w:t xml:space="preserve"> (années N et N-1) imposée par les arrêtés ministériels ou préfectoraux. En cas de problème, le prestataire informe, dans un délai d’une semaine après la transmission de la liste, le service d’inspection des modifications à réaliser. L’inspection envoie ensuite une version révisée de la liste des établissements à contrôler.</w:t>
      </w:r>
    </w:p>
    <w:p w:rsidR="009A49F8" w:rsidRDefault="009A49F8">
      <w:pPr>
        <w:rPr>
          <w:szCs w:val="20"/>
        </w:rPr>
      </w:pPr>
    </w:p>
    <w:p w:rsidR="009A49F8" w:rsidRDefault="009A49F8">
      <w:r>
        <w:rPr>
          <w:szCs w:val="20"/>
        </w:rPr>
        <w:t xml:space="preserve">Chaque prestataire transmettra, </w:t>
      </w:r>
      <w:r>
        <w:rPr>
          <w:b/>
          <w:szCs w:val="20"/>
        </w:rPr>
        <w:t xml:space="preserve">au plus tard 1 mois </w:t>
      </w:r>
      <w:r>
        <w:rPr>
          <w:szCs w:val="20"/>
        </w:rPr>
        <w:t>après la réception des lettres de mandat</w:t>
      </w:r>
      <w:r>
        <w:rPr>
          <w:b/>
          <w:szCs w:val="20"/>
        </w:rPr>
        <w:t xml:space="preserve">, un calendrier prévisionnel de réalisation des contrôles inopinés. Ces contrôles inopinés devront être réalisés en octobre-novembre (période de basses eaux). </w:t>
      </w:r>
      <w:r>
        <w:rPr>
          <w:szCs w:val="20"/>
        </w:rPr>
        <w:t>Ce calendrier sera transmis au service régional de l’inspection aux adresses suivantes : </w:t>
      </w:r>
    </w:p>
    <w:p w:rsidR="009A49F8" w:rsidRDefault="00117C59">
      <w:pPr>
        <w:numPr>
          <w:ilvl w:val="0"/>
          <w:numId w:val="10"/>
        </w:numPr>
      </w:pPr>
      <w:hyperlink r:id="rId7" w:history="1">
        <w:r w:rsidR="009A49F8">
          <w:rPr>
            <w:rStyle w:val="Lienhypertexte"/>
            <w:b/>
            <w:szCs w:val="20"/>
          </w:rPr>
          <w:t>inopine.spra.dreal-grand-est@developpement-durable.gouv.fr</w:t>
        </w:r>
      </w:hyperlink>
      <w:r w:rsidR="009A49F8">
        <w:rPr>
          <w:rStyle w:val="Lienhypertexte"/>
          <w:b/>
          <w:szCs w:val="20"/>
        </w:rPr>
        <w:t xml:space="preserve"> </w:t>
      </w:r>
    </w:p>
    <w:p w:rsidR="009A49F8" w:rsidRDefault="00117C59">
      <w:hyperlink r:id="rId8" w:history="1"/>
    </w:p>
    <w:p w:rsidR="009A49F8" w:rsidRDefault="009A49F8">
      <w:pPr>
        <w:rPr>
          <w:szCs w:val="20"/>
        </w:rPr>
      </w:pPr>
      <w:proofErr w:type="gramStart"/>
      <w:r>
        <w:rPr>
          <w:szCs w:val="20"/>
        </w:rPr>
        <w:t>ainsi</w:t>
      </w:r>
      <w:proofErr w:type="gramEnd"/>
      <w:r>
        <w:rPr>
          <w:szCs w:val="20"/>
        </w:rPr>
        <w:t xml:space="preserve"> qu’à l’unité départementale de la DREAL du département dans lequel a lieu le contrôle inopiné : </w:t>
      </w:r>
    </w:p>
    <w:p w:rsidR="009A49F8" w:rsidRDefault="009A49F8">
      <w:pPr>
        <w:pStyle w:val="Corpsdetexte"/>
        <w:numPr>
          <w:ilvl w:val="0"/>
          <w:numId w:val="11"/>
        </w:numPr>
        <w:rPr>
          <w:szCs w:val="20"/>
        </w:rPr>
      </w:pPr>
      <w:r>
        <w:rPr>
          <w:szCs w:val="20"/>
        </w:rPr>
        <w:t xml:space="preserve">pour la Meuse : </w:t>
      </w:r>
      <w:hyperlink r:id="rId9" w:history="1">
        <w:r>
          <w:rPr>
            <w:rStyle w:val="Lienhypertexte"/>
            <w:szCs w:val="20"/>
          </w:rPr>
          <w:t>bld.ud54-55.dreal-grand-est@developpement-durable.gouv.fr</w:t>
        </w:r>
      </w:hyperlink>
    </w:p>
    <w:p w:rsidR="009A49F8" w:rsidRDefault="009A49F8">
      <w:pPr>
        <w:pStyle w:val="Corpsdetexte"/>
        <w:numPr>
          <w:ilvl w:val="0"/>
          <w:numId w:val="11"/>
        </w:numPr>
        <w:rPr>
          <w:szCs w:val="20"/>
        </w:rPr>
      </w:pPr>
      <w:r>
        <w:rPr>
          <w:szCs w:val="20"/>
        </w:rPr>
        <w:t xml:space="preserve">pour la Meurthe et Moselle : </w:t>
      </w:r>
      <w:hyperlink r:id="rId10" w:history="1">
        <w:r>
          <w:rPr>
            <w:rStyle w:val="Lienhypertexte"/>
            <w:szCs w:val="20"/>
          </w:rPr>
          <w:t>ud54-55.dreal-grand-est@developpement-durable.gouv.fr</w:t>
        </w:r>
      </w:hyperlink>
    </w:p>
    <w:p w:rsidR="009A49F8" w:rsidRDefault="009A49F8">
      <w:pPr>
        <w:pStyle w:val="Corpsdetexte"/>
        <w:numPr>
          <w:ilvl w:val="0"/>
          <w:numId w:val="11"/>
        </w:numPr>
        <w:rPr>
          <w:szCs w:val="20"/>
        </w:rPr>
      </w:pPr>
      <w:r>
        <w:rPr>
          <w:szCs w:val="20"/>
        </w:rPr>
        <w:t xml:space="preserve">pour la Moselle : </w:t>
      </w:r>
      <w:hyperlink r:id="rId11" w:history="1">
        <w:r>
          <w:rPr>
            <w:rStyle w:val="Lienhypertexte"/>
            <w:szCs w:val="20"/>
          </w:rPr>
          <w:t>ud57.dreal-grand-est@developpement-durable.gouv.fr</w:t>
        </w:r>
      </w:hyperlink>
    </w:p>
    <w:p w:rsidR="009A49F8" w:rsidRDefault="009A49F8">
      <w:pPr>
        <w:pStyle w:val="Corpsdetexte"/>
        <w:numPr>
          <w:ilvl w:val="0"/>
          <w:numId w:val="11"/>
        </w:numPr>
        <w:rPr>
          <w:szCs w:val="20"/>
        </w:rPr>
      </w:pPr>
      <w:r>
        <w:rPr>
          <w:szCs w:val="20"/>
        </w:rPr>
        <w:t xml:space="preserve">pour les Vosges : </w:t>
      </w:r>
      <w:hyperlink r:id="rId12" w:history="1">
        <w:r>
          <w:rPr>
            <w:rStyle w:val="Lienhypertexte"/>
            <w:szCs w:val="20"/>
          </w:rPr>
          <w:t>ud88.dreal-grand-est@developpement-durable.gouv.fr</w:t>
        </w:r>
      </w:hyperlink>
    </w:p>
    <w:p w:rsidR="009A49F8" w:rsidRDefault="009A49F8">
      <w:pPr>
        <w:pStyle w:val="Corpsdetexte"/>
        <w:numPr>
          <w:ilvl w:val="0"/>
          <w:numId w:val="11"/>
        </w:numPr>
        <w:rPr>
          <w:szCs w:val="20"/>
        </w:rPr>
      </w:pPr>
      <w:r>
        <w:rPr>
          <w:szCs w:val="20"/>
        </w:rPr>
        <w:t xml:space="preserve">pour le Bas-Rhin : </w:t>
      </w:r>
      <w:hyperlink r:id="rId13" w:history="1">
        <w:r>
          <w:rPr>
            <w:rStyle w:val="Lienhypertexte"/>
            <w:szCs w:val="20"/>
          </w:rPr>
          <w:t>ud67.dreal-grand-est@developpement-durable.gouv.fr</w:t>
        </w:r>
      </w:hyperlink>
    </w:p>
    <w:p w:rsidR="009A49F8" w:rsidRDefault="009A49F8">
      <w:pPr>
        <w:pStyle w:val="Corpsdetexte"/>
        <w:numPr>
          <w:ilvl w:val="0"/>
          <w:numId w:val="11"/>
        </w:numPr>
        <w:rPr>
          <w:szCs w:val="20"/>
        </w:rPr>
      </w:pPr>
      <w:r>
        <w:rPr>
          <w:szCs w:val="20"/>
        </w:rPr>
        <w:t xml:space="preserve">pour le Haut-Rhin : </w:t>
      </w:r>
      <w:hyperlink r:id="rId14" w:history="1">
        <w:r>
          <w:rPr>
            <w:rStyle w:val="Lienhypertexte"/>
            <w:szCs w:val="20"/>
          </w:rPr>
          <w:t>ud68.dreal-grand-est@developpement-durable.gouv.fr</w:t>
        </w:r>
      </w:hyperlink>
    </w:p>
    <w:p w:rsidR="009A49F8" w:rsidRDefault="009A49F8">
      <w:pPr>
        <w:pStyle w:val="Corpsdetexte"/>
        <w:numPr>
          <w:ilvl w:val="0"/>
          <w:numId w:val="11"/>
        </w:numPr>
        <w:rPr>
          <w:szCs w:val="20"/>
        </w:rPr>
      </w:pPr>
      <w:r>
        <w:rPr>
          <w:szCs w:val="20"/>
        </w:rPr>
        <w:t xml:space="preserve">pour les Ardennes : </w:t>
      </w:r>
      <w:hyperlink r:id="rId15" w:history="1">
        <w:r>
          <w:rPr>
            <w:rStyle w:val="Lienhypertexte"/>
            <w:szCs w:val="20"/>
          </w:rPr>
          <w:t>ud08.dreal-grand-est@developpement-durable.gouv.fr</w:t>
        </w:r>
      </w:hyperlink>
    </w:p>
    <w:p w:rsidR="009A49F8" w:rsidRDefault="009A49F8">
      <w:pPr>
        <w:pStyle w:val="Corpsdetexte"/>
        <w:numPr>
          <w:ilvl w:val="0"/>
          <w:numId w:val="11"/>
        </w:numPr>
        <w:rPr>
          <w:szCs w:val="20"/>
        </w:rPr>
      </w:pPr>
      <w:r>
        <w:rPr>
          <w:szCs w:val="20"/>
        </w:rPr>
        <w:t xml:space="preserve">pour l’Aube : </w:t>
      </w:r>
      <w:hyperlink r:id="rId16" w:history="1">
        <w:r>
          <w:rPr>
            <w:rStyle w:val="Lienhypertexte"/>
            <w:szCs w:val="20"/>
          </w:rPr>
          <w:t>ud10.dreal-grand-est@developpement-durable.gouv.fr</w:t>
        </w:r>
      </w:hyperlink>
    </w:p>
    <w:p w:rsidR="009A49F8" w:rsidRDefault="009A49F8">
      <w:pPr>
        <w:pStyle w:val="Corpsdetexte"/>
        <w:numPr>
          <w:ilvl w:val="0"/>
          <w:numId w:val="11"/>
        </w:numPr>
        <w:rPr>
          <w:rStyle w:val="Lienhypertexte"/>
          <w:color w:val="auto"/>
          <w:szCs w:val="20"/>
          <w:u w:val="none"/>
        </w:rPr>
      </w:pPr>
      <w:r>
        <w:rPr>
          <w:szCs w:val="20"/>
        </w:rPr>
        <w:t xml:space="preserve">pour la Marne : </w:t>
      </w:r>
      <w:hyperlink r:id="rId17" w:history="1">
        <w:r>
          <w:rPr>
            <w:rStyle w:val="Lienhypertexte"/>
            <w:szCs w:val="20"/>
          </w:rPr>
          <w:t>ud51.dreal-grand-est@developpement-durable.gouv.fr</w:t>
        </w:r>
      </w:hyperlink>
      <w:r>
        <w:rPr>
          <w:szCs w:val="20"/>
        </w:rPr>
        <w:t xml:space="preserve"> </w:t>
      </w:r>
    </w:p>
    <w:p w:rsidR="009A49F8" w:rsidRDefault="009A49F8">
      <w:pPr>
        <w:pStyle w:val="Corpsdetexte"/>
        <w:numPr>
          <w:ilvl w:val="0"/>
          <w:numId w:val="11"/>
        </w:numPr>
        <w:rPr>
          <w:b/>
          <w:szCs w:val="20"/>
        </w:rPr>
      </w:pPr>
      <w:r>
        <w:rPr>
          <w:rStyle w:val="Lienhypertexte"/>
          <w:color w:val="auto"/>
          <w:szCs w:val="20"/>
          <w:u w:val="none"/>
        </w:rPr>
        <w:t>pour la Haute Marne </w:t>
      </w:r>
      <w:r>
        <w:rPr>
          <w:rStyle w:val="Lienhypertexte"/>
          <w:szCs w:val="20"/>
          <w:u w:val="none"/>
        </w:rPr>
        <w:t xml:space="preserve">: </w:t>
      </w:r>
      <w:hyperlink r:id="rId18" w:history="1">
        <w:r>
          <w:rPr>
            <w:rStyle w:val="Lienhypertexte"/>
            <w:szCs w:val="20"/>
          </w:rPr>
          <w:t>ud52.dreal-grand-est@developpement-durable.gouv.fr</w:t>
        </w:r>
      </w:hyperlink>
    </w:p>
    <w:p w:rsidR="009A49F8" w:rsidRDefault="009A49F8">
      <w:pPr>
        <w:rPr>
          <w:b/>
          <w:i/>
          <w:szCs w:val="20"/>
        </w:rPr>
      </w:pPr>
    </w:p>
    <w:p w:rsidR="009A49F8" w:rsidRDefault="009A49F8">
      <w:r>
        <w:lastRenderedPageBreak/>
        <w:t>En cas de besoin, la DREAL pourra modifier la date du contrôle 15 jours à l’avance. Si le laboratoire est dans l’impossibilité d’effectuer la prestation le jour défini, il doit le signaler à l’inspecteur des installations classées au plus tard 48H avant le jour du contrôle initial.</w:t>
      </w:r>
    </w:p>
    <w:p w:rsidR="009A49F8" w:rsidRDefault="009A49F8"/>
    <w:p w:rsidR="009A49F8" w:rsidRDefault="009A49F8">
      <w:r>
        <w:rPr>
          <w:szCs w:val="20"/>
        </w:rPr>
        <w:t>Toute modification du planning des contrôles inopinés fait l’objet</w:t>
      </w:r>
      <w:r>
        <w:rPr>
          <w:b/>
          <w:bCs/>
          <w:szCs w:val="20"/>
        </w:rPr>
        <w:t xml:space="preserve"> d’une transmission du planning révisé</w:t>
      </w:r>
      <w:r>
        <w:rPr>
          <w:szCs w:val="20"/>
        </w:rPr>
        <w:t xml:space="preserve"> au service d’inspection par le prestataire. Les modifications apportées au planning doivent être facilement identifiables.</w:t>
      </w:r>
    </w:p>
    <w:p w:rsidR="009A49F8" w:rsidRDefault="009A49F8"/>
    <w:p w:rsidR="009A49F8" w:rsidRDefault="009A49F8">
      <w:r>
        <w:rPr>
          <w:szCs w:val="20"/>
        </w:rPr>
        <w:t>Dans le cas d’</w:t>
      </w:r>
      <w:r>
        <w:rPr>
          <w:b/>
          <w:bCs/>
          <w:szCs w:val="20"/>
        </w:rPr>
        <w:t>une suspension d’accréditation ou d’agrément, le prestataire s’engage à interrompre</w:t>
      </w:r>
      <w:r>
        <w:rPr>
          <w:szCs w:val="20"/>
        </w:rPr>
        <w:t xml:space="preserve"> ces interventions. Le prestataire les reprendra après avoir retrouvé ses accréditations ou agréments</w:t>
      </w:r>
      <w:r>
        <w:rPr>
          <w:b/>
          <w:bCs/>
          <w:szCs w:val="20"/>
        </w:rPr>
        <w:t xml:space="preserve"> et </w:t>
      </w:r>
      <w:r>
        <w:rPr>
          <w:szCs w:val="20"/>
        </w:rPr>
        <w:t>après accord de la DREAL sur un planning modifié.</w:t>
      </w:r>
    </w:p>
    <w:p w:rsidR="009A49F8" w:rsidRDefault="009A49F8"/>
    <w:p w:rsidR="009A49F8" w:rsidRDefault="009A49F8">
      <w:r>
        <w:rPr>
          <w:szCs w:val="20"/>
        </w:rPr>
        <w:t xml:space="preserve">En aucun cas, le prestataire </w:t>
      </w:r>
      <w:r>
        <w:rPr>
          <w:szCs w:val="20"/>
          <w:u w:val="single"/>
        </w:rPr>
        <w:t>ne doit prévenir l’industriel de la date du contrôle inopiné</w:t>
      </w:r>
      <w:r>
        <w:rPr>
          <w:szCs w:val="20"/>
        </w:rPr>
        <w:t xml:space="preserve"> ou lui communiquer des éléments l’informant de la réalisation de ce contrôle inopiné. Le démarrage des opérations doit être inopiné et sans préavis.</w:t>
      </w:r>
    </w:p>
    <w:p w:rsidR="009A49F8" w:rsidRDefault="009A49F8"/>
    <w:p w:rsidR="009A49F8" w:rsidRDefault="009A49F8">
      <w:r>
        <w:t>Pour certains établissements à risques, spécifiés par la DREAL, une information de l’entité contrôlée, en vue de respecter les règles de sécurité inhérentes au site pourra être nécessaire, la date du contrôle inopiné ne devra toutefois pas être indiquée.</w:t>
      </w:r>
    </w:p>
    <w:p w:rsidR="009A49F8" w:rsidRDefault="009A49F8"/>
    <w:p w:rsidR="009A49F8" w:rsidRDefault="009A49F8">
      <w:pPr>
        <w:rPr>
          <w:szCs w:val="20"/>
        </w:rPr>
      </w:pPr>
      <w:r>
        <w:rPr>
          <w:color w:val="000000"/>
          <w:szCs w:val="20"/>
        </w:rPr>
        <w:t>L'organisme est tenu de respecter les consignes de sécurité en vigueur ainsi que celles fixées par l'exploitant. L'organisme conserve son entière responsabilité.</w:t>
      </w:r>
    </w:p>
    <w:p w:rsidR="009A49F8" w:rsidRDefault="009A49F8">
      <w:pPr>
        <w:pStyle w:val="Corpsdetexte31"/>
        <w:tabs>
          <w:tab w:val="left" w:pos="1843"/>
          <w:tab w:val="left" w:pos="3686"/>
        </w:tabs>
        <w:rPr>
          <w:rFonts w:cs="Arial"/>
          <w:sz w:val="20"/>
          <w:szCs w:val="20"/>
          <w:highlight w:val="yellow"/>
        </w:rPr>
      </w:pPr>
      <w:r>
        <w:rPr>
          <w:rFonts w:ascii="Arial" w:hAnsi="Arial" w:cs="Arial"/>
          <w:b w:val="0"/>
          <w:sz w:val="20"/>
          <w:szCs w:val="20"/>
        </w:rPr>
        <w:t>Pour un établissement donné, tout déplacement qui n’aboutirait pas à la possibilité de réaliser le contrôle inopiné devra être renouvelé, le premier déplacement infructueux ne sera pas facturé. Si le contrôle a été réalisé seulement de manière partielle, un contrôle complémentaire de contrôle sera prévu de manière inopinée dans les 15 jours suivant. Si le contrôle n’est pas réalisable pour des questions techniques, il n’y aura pas troisième présentation. Le laboratoire indiquera la mention « contrôle partiel » dans son rapport sur la page de garde et dans la partie « Résultats ». Les raisons de la non réalisation du contrôle global seront justifiées dans la partie « Description des conditions de fonctionnement des installations ».</w:t>
      </w:r>
    </w:p>
    <w:p w:rsidR="009A49F8" w:rsidRDefault="009A49F8">
      <w:pPr>
        <w:pStyle w:val="Corpsdetexte"/>
        <w:rPr>
          <w:b/>
          <w:i w:val="0"/>
          <w:szCs w:val="20"/>
          <w:highlight w:val="yellow"/>
        </w:rPr>
      </w:pPr>
    </w:p>
    <w:p w:rsidR="009A49F8" w:rsidRDefault="009A49F8">
      <w:pPr>
        <w:pStyle w:val="Corpsdetexte"/>
        <w:tabs>
          <w:tab w:val="left" w:pos="1843"/>
          <w:tab w:val="left" w:pos="3686"/>
        </w:tabs>
        <w:rPr>
          <w:i w:val="0"/>
          <w:szCs w:val="20"/>
        </w:rPr>
      </w:pPr>
      <w:r>
        <w:rPr>
          <w:i w:val="0"/>
          <w:szCs w:val="20"/>
        </w:rPr>
        <w:t>L'organisme mandaté n'est pas tenu d'effectuer une surveillance permanente des installations de prélèvement pendant la durée du contrôle si un dispositif est mis en place pour assurer leur intégrité.</w:t>
      </w:r>
    </w:p>
    <w:p w:rsidR="009A49F8" w:rsidRDefault="009A49F8">
      <w:pPr>
        <w:pStyle w:val="Corpsdetexte"/>
        <w:tabs>
          <w:tab w:val="left" w:pos="1843"/>
          <w:tab w:val="left" w:pos="3686"/>
        </w:tabs>
        <w:rPr>
          <w:i w:val="0"/>
          <w:szCs w:val="20"/>
        </w:rPr>
      </w:pPr>
    </w:p>
    <w:p w:rsidR="009A49F8" w:rsidRDefault="009A49F8">
      <w:pPr>
        <w:pStyle w:val="Corpsdetexte"/>
        <w:tabs>
          <w:tab w:val="left" w:pos="1843"/>
          <w:tab w:val="left" w:pos="3686"/>
        </w:tabs>
        <w:rPr>
          <w:i w:val="0"/>
          <w:szCs w:val="20"/>
        </w:rPr>
      </w:pPr>
      <w:r>
        <w:rPr>
          <w:i w:val="0"/>
          <w:szCs w:val="20"/>
        </w:rPr>
        <w:t>Le prestataire informera sans délai la DREAL de toute difficulté rencontrée sur le site pour effectuer le contrôle.</w:t>
      </w:r>
    </w:p>
    <w:p w:rsidR="009A49F8" w:rsidRDefault="009A49F8">
      <w:pPr>
        <w:pStyle w:val="Corpsdetexte"/>
        <w:tabs>
          <w:tab w:val="left" w:pos="1843"/>
          <w:tab w:val="left" w:pos="3686"/>
        </w:tabs>
        <w:rPr>
          <w:i w:val="0"/>
          <w:szCs w:val="20"/>
        </w:rPr>
      </w:pPr>
    </w:p>
    <w:p w:rsidR="009A49F8" w:rsidRDefault="009A49F8">
      <w:pPr>
        <w:pStyle w:val="Corpsdetexte"/>
        <w:tabs>
          <w:tab w:val="left" w:pos="1843"/>
          <w:tab w:val="left" w:pos="3686"/>
        </w:tabs>
      </w:pPr>
      <w:r>
        <w:rPr>
          <w:i w:val="0"/>
          <w:szCs w:val="20"/>
        </w:rPr>
        <w:t>Les contrôles interrompus ou rendus ininterprétables pour des raisons de défectuosité des appareils de l'organisme préleveur ou d'une quelconque défaillance imputable à l'organisme mandaté ne peuvent être inclus dans les prestations demandées dans le cadre du mandat.</w:t>
      </w:r>
    </w:p>
    <w:p w:rsidR="009A49F8" w:rsidRDefault="009A49F8">
      <w:pPr>
        <w:pStyle w:val="Titre2"/>
        <w:rPr>
          <w:rFonts w:eastAsia="Times New Roman" w:cs="Arial"/>
          <w:szCs w:val="20"/>
        </w:rPr>
      </w:pPr>
      <w:r>
        <w:t>3- Remise des résultats :</w:t>
      </w:r>
    </w:p>
    <w:p w:rsidR="009A49F8" w:rsidRDefault="009A49F8">
      <w:pPr>
        <w:tabs>
          <w:tab w:val="left" w:pos="1843"/>
          <w:tab w:val="left" w:pos="3686"/>
        </w:tabs>
        <w:rPr>
          <w:b/>
          <w:szCs w:val="20"/>
        </w:rPr>
      </w:pPr>
    </w:p>
    <w:p w:rsidR="009A49F8" w:rsidRDefault="009A49F8">
      <w:pPr>
        <w:tabs>
          <w:tab w:val="left" w:pos="1843"/>
          <w:tab w:val="left" w:pos="3686"/>
        </w:tabs>
      </w:pPr>
      <w:r>
        <w:rPr>
          <w:szCs w:val="20"/>
          <w:u w:val="single"/>
        </w:rPr>
        <w:t>Aucun rapport sous format papier n’est souhaité.</w:t>
      </w:r>
      <w:r>
        <w:rPr>
          <w:szCs w:val="20"/>
        </w:rPr>
        <w:t xml:space="preserve"> Un nommage du mail pour une meilleure prise en compte sous la forme « [Contrôle Inopiné- </w:t>
      </w:r>
      <w:r w:rsidR="00507768">
        <w:rPr>
          <w:szCs w:val="20"/>
        </w:rPr>
        <w:t>Eaux souterraines</w:t>
      </w:r>
      <w:r>
        <w:rPr>
          <w:szCs w:val="20"/>
        </w:rPr>
        <w:t>] Rapport Établissement à Ville » sera recherchée.</w:t>
      </w:r>
    </w:p>
    <w:p w:rsidR="009A49F8" w:rsidRDefault="009A49F8">
      <w:pPr>
        <w:pStyle w:val="Chapitre1"/>
        <w:rPr>
          <w:szCs w:val="20"/>
        </w:rPr>
      </w:pPr>
      <w:r>
        <w:t>Chapitre IV : Rapport final</w:t>
      </w:r>
    </w:p>
    <w:p w:rsidR="009A49F8" w:rsidRDefault="009A49F8">
      <w:r>
        <w:rPr>
          <w:szCs w:val="20"/>
        </w:rPr>
        <w:t>L'organisme préleveur transmet au laboratoire les remarques éventuelles issues des opérations de prélèvement. Le rapport final sera établi par le laboratoire d'analyses comporte notamment le rapport d’analyse intégral du laboratoire. Les résultats doivent être rendus sous couvert des agréments et des accréditations requis et sont présentés selon les modalités spécifiées dans les normes correspondantes.</w:t>
      </w:r>
    </w:p>
    <w:p w:rsidR="009A49F8" w:rsidRDefault="009A49F8"/>
    <w:p w:rsidR="009A49F8" w:rsidRDefault="009A49F8">
      <w:r>
        <w:rPr>
          <w:szCs w:val="20"/>
        </w:rPr>
        <w:t xml:space="preserve">Le rapport final est transmis </w:t>
      </w:r>
      <w:r>
        <w:rPr>
          <w:szCs w:val="20"/>
          <w:u w:val="single"/>
        </w:rPr>
        <w:t>dès que les résultats définitifs sont disponibles</w:t>
      </w:r>
      <w:proofErr w:type="gramStart"/>
      <w:r>
        <w:rPr>
          <w:szCs w:val="20"/>
        </w:rPr>
        <w:t>  :</w:t>
      </w:r>
      <w:proofErr w:type="gramEnd"/>
    </w:p>
    <w:p w:rsidR="009A49F8" w:rsidRDefault="009A49F8">
      <w:pPr>
        <w:numPr>
          <w:ilvl w:val="0"/>
          <w:numId w:val="7"/>
        </w:numPr>
      </w:pPr>
      <w:r>
        <w:t xml:space="preserve">à l’unité départementale de la DREAL du département dans lequel a lieu le contrôle inopiné </w:t>
      </w:r>
    </w:p>
    <w:p w:rsidR="009A49F8" w:rsidRDefault="009A49F8">
      <w:pPr>
        <w:numPr>
          <w:ilvl w:val="0"/>
          <w:numId w:val="7"/>
        </w:numPr>
      </w:pPr>
      <w:r>
        <w:t xml:space="preserve">au service prévention des risques Anthropiques (SPRA) </w:t>
      </w:r>
    </w:p>
    <w:p w:rsidR="009A49F8" w:rsidRDefault="009A49F8">
      <w:pPr>
        <w:numPr>
          <w:ilvl w:val="0"/>
          <w:numId w:val="7"/>
        </w:numPr>
      </w:pPr>
      <w:r>
        <w:t>à l’exploitant.</w:t>
      </w:r>
    </w:p>
    <w:p w:rsidR="009A49F8" w:rsidRDefault="009A49F8"/>
    <w:p w:rsidR="009A49F8" w:rsidRDefault="009A49F8">
      <w:pPr>
        <w:pStyle w:val="Corpsdetexte"/>
        <w:rPr>
          <w:szCs w:val="20"/>
        </w:rPr>
      </w:pPr>
      <w:r>
        <w:rPr>
          <w:b/>
          <w:szCs w:val="20"/>
        </w:rPr>
        <w:t xml:space="preserve">Il est transmis au format </w:t>
      </w:r>
      <w:proofErr w:type="spellStart"/>
      <w:r>
        <w:rPr>
          <w:b/>
          <w:szCs w:val="20"/>
        </w:rPr>
        <w:t>pdf</w:t>
      </w:r>
      <w:proofErr w:type="spellEnd"/>
      <w:r>
        <w:rPr>
          <w:b/>
          <w:szCs w:val="20"/>
        </w:rPr>
        <w:t xml:space="preserve"> à l’inspection des installations classées dans un délai n’excédant pas 30 jours après la date de prélèvement : </w:t>
      </w:r>
    </w:p>
    <w:p w:rsidR="009A49F8" w:rsidRDefault="009A49F8">
      <w:pPr>
        <w:pStyle w:val="Corpsdetexte"/>
      </w:pPr>
      <w:proofErr w:type="gramStart"/>
      <w:r>
        <w:rPr>
          <w:szCs w:val="20"/>
        </w:rPr>
        <w:t>au</w:t>
      </w:r>
      <w:proofErr w:type="gramEnd"/>
      <w:r>
        <w:rPr>
          <w:szCs w:val="20"/>
        </w:rPr>
        <w:t xml:space="preserve"> service régional de la DREAL à l’adresse suivante : </w:t>
      </w:r>
    </w:p>
    <w:p w:rsidR="009A49F8" w:rsidRDefault="00117C59">
      <w:pPr>
        <w:ind w:left="680" w:firstLine="737"/>
        <w:rPr>
          <w:b/>
          <w:szCs w:val="20"/>
        </w:rPr>
      </w:pPr>
      <w:hyperlink r:id="rId19" w:history="1">
        <w:r w:rsidR="009A49F8">
          <w:rPr>
            <w:rStyle w:val="Lienhypertexte"/>
            <w:b/>
            <w:szCs w:val="20"/>
          </w:rPr>
          <w:t>inopine.spra.dreal-grand-est@developpement-durable.gouv.fr</w:t>
        </w:r>
      </w:hyperlink>
      <w:r w:rsidR="009A49F8">
        <w:rPr>
          <w:rStyle w:val="Lienhypertexte"/>
          <w:b/>
          <w:szCs w:val="20"/>
        </w:rPr>
        <w:t xml:space="preserve"> </w:t>
      </w:r>
    </w:p>
    <w:p w:rsidR="009A49F8" w:rsidRDefault="009A49F8" w:rsidP="00D758C1">
      <w:r>
        <w:rPr>
          <w:b/>
          <w:szCs w:val="20"/>
        </w:rPr>
        <w:tab/>
      </w:r>
    </w:p>
    <w:p w:rsidR="009A49F8" w:rsidRDefault="009A49F8">
      <w:pPr>
        <w:pStyle w:val="Corpsdetexte"/>
      </w:pPr>
    </w:p>
    <w:p w:rsidR="009A49F8" w:rsidRDefault="009A49F8">
      <w:pPr>
        <w:pStyle w:val="Corpsdetexte"/>
        <w:rPr>
          <w:highlight w:val="yellow"/>
        </w:rPr>
      </w:pPr>
      <w:r>
        <w:rPr>
          <w:i w:val="0"/>
        </w:rPr>
        <w:t xml:space="preserve">Le rapport doit </w:t>
      </w:r>
      <w:r>
        <w:rPr>
          <w:b/>
          <w:bCs/>
          <w:i w:val="0"/>
        </w:rPr>
        <w:t>au moin</w:t>
      </w:r>
      <w:r>
        <w:rPr>
          <w:i w:val="0"/>
        </w:rPr>
        <w:t>s traiter des rubriques suivantes :</w:t>
      </w:r>
    </w:p>
    <w:p w:rsidR="009A49F8" w:rsidRDefault="009A49F8">
      <w:pPr>
        <w:rPr>
          <w:highlight w:val="yellow"/>
        </w:rPr>
      </w:pPr>
    </w:p>
    <w:p w:rsidR="009A49F8" w:rsidRDefault="009A49F8">
      <w:pPr>
        <w:numPr>
          <w:ilvl w:val="0"/>
          <w:numId w:val="3"/>
        </w:numPr>
      </w:pPr>
      <w:r>
        <w:rPr>
          <w:b/>
        </w:rPr>
        <w:t xml:space="preserve">REFERENCE DE L’AGREMENT </w:t>
      </w:r>
    </w:p>
    <w:p w:rsidR="009A49F8" w:rsidRDefault="009A49F8"/>
    <w:p w:rsidR="009A49F8" w:rsidRDefault="009A49F8">
      <w:pPr>
        <w:numPr>
          <w:ilvl w:val="0"/>
          <w:numId w:val="3"/>
        </w:numPr>
        <w:rPr>
          <w:b/>
        </w:rPr>
      </w:pPr>
      <w:r>
        <w:rPr>
          <w:b/>
        </w:rPr>
        <w:t>DESCRIPTION SOMMAIRE DES INSTALLATIONS</w:t>
      </w:r>
    </w:p>
    <w:p w:rsidR="009A49F8" w:rsidRDefault="009A49F8">
      <w:pPr>
        <w:rPr>
          <w:b/>
        </w:rPr>
      </w:pPr>
    </w:p>
    <w:p w:rsidR="009A49F8" w:rsidRDefault="009A49F8">
      <w:pPr>
        <w:ind w:left="284"/>
        <w:rPr>
          <w:b/>
          <w:szCs w:val="20"/>
        </w:rPr>
      </w:pPr>
    </w:p>
    <w:p w:rsidR="009A49F8" w:rsidRDefault="009A49F8">
      <w:pPr>
        <w:numPr>
          <w:ilvl w:val="0"/>
          <w:numId w:val="4"/>
        </w:numPr>
        <w:tabs>
          <w:tab w:val="left" w:pos="426"/>
        </w:tabs>
        <w:ind w:left="426" w:hanging="426"/>
        <w:rPr>
          <w:szCs w:val="20"/>
        </w:rPr>
      </w:pPr>
      <w:r>
        <w:rPr>
          <w:b/>
        </w:rPr>
        <w:t>METHODOLOGIE ET APPAREILLAGES MIS EN ŒUVRE :</w:t>
      </w:r>
    </w:p>
    <w:p w:rsidR="009A49F8" w:rsidRDefault="009A49F8">
      <w:pPr>
        <w:numPr>
          <w:ilvl w:val="0"/>
          <w:numId w:val="4"/>
        </w:numPr>
        <w:rPr>
          <w:szCs w:val="20"/>
        </w:rPr>
      </w:pPr>
      <w:r>
        <w:rPr>
          <w:szCs w:val="20"/>
        </w:rPr>
        <w:t>énonciation des normes mises en œuvre ; en l’absence de norme, la méthodologie exploitée et les éléments normés pris en référence sont précisés,</w:t>
      </w:r>
    </w:p>
    <w:p w:rsidR="009A49F8" w:rsidRDefault="009A49F8">
      <w:pPr>
        <w:numPr>
          <w:ilvl w:val="0"/>
          <w:numId w:val="4"/>
        </w:numPr>
        <w:rPr>
          <w:szCs w:val="20"/>
        </w:rPr>
      </w:pPr>
      <w:r>
        <w:rPr>
          <w:szCs w:val="20"/>
        </w:rPr>
        <w:t>description de la chaîne de mesure et des conditions de prélèvement,</w:t>
      </w:r>
    </w:p>
    <w:p w:rsidR="009A49F8" w:rsidRDefault="009A49F8">
      <w:pPr>
        <w:numPr>
          <w:ilvl w:val="0"/>
          <w:numId w:val="4"/>
        </w:numPr>
        <w:rPr>
          <w:szCs w:val="20"/>
        </w:rPr>
      </w:pPr>
      <w:r>
        <w:rPr>
          <w:szCs w:val="20"/>
        </w:rPr>
        <w:t>dispositions prises pour les mesures,</w:t>
      </w:r>
    </w:p>
    <w:p w:rsidR="009A49F8" w:rsidRDefault="009A49F8">
      <w:pPr>
        <w:numPr>
          <w:ilvl w:val="0"/>
          <w:numId w:val="4"/>
        </w:numPr>
        <w:rPr>
          <w:szCs w:val="20"/>
        </w:rPr>
      </w:pPr>
      <w:r>
        <w:rPr>
          <w:szCs w:val="20"/>
        </w:rPr>
        <w:t>déroulement des mesures, le cas échéant tout écart méthodologique par rapport à la norme ainsi que les explications motivant ces écarts seront précisés,</w:t>
      </w:r>
    </w:p>
    <w:p w:rsidR="009A49F8" w:rsidRDefault="009A49F8">
      <w:pPr>
        <w:numPr>
          <w:ilvl w:val="0"/>
          <w:numId w:val="4"/>
        </w:numPr>
      </w:pPr>
      <w:r>
        <w:rPr>
          <w:szCs w:val="20"/>
        </w:rPr>
        <w:t>liste des incidents éventuels de l’outil de contrôle et caractérisation de leur incidence sur les résultats.</w:t>
      </w:r>
    </w:p>
    <w:p w:rsidR="009A49F8" w:rsidRDefault="009A49F8">
      <w:pPr>
        <w:ind w:left="284"/>
      </w:pPr>
    </w:p>
    <w:p w:rsidR="009A49F8" w:rsidRPr="00BA1E17" w:rsidRDefault="009A49F8">
      <w:pPr>
        <w:numPr>
          <w:ilvl w:val="0"/>
          <w:numId w:val="4"/>
        </w:numPr>
        <w:tabs>
          <w:tab w:val="left" w:pos="426"/>
        </w:tabs>
        <w:ind w:hanging="1065"/>
        <w:rPr>
          <w:szCs w:val="20"/>
        </w:rPr>
      </w:pPr>
      <w:r w:rsidRPr="00BA1E17">
        <w:rPr>
          <w:b/>
        </w:rPr>
        <w:t>RESULTATS comprenant :</w:t>
      </w:r>
    </w:p>
    <w:p w:rsidR="009A49F8" w:rsidRPr="00BA1E17" w:rsidRDefault="009A49F8">
      <w:pPr>
        <w:numPr>
          <w:ilvl w:val="0"/>
          <w:numId w:val="12"/>
        </w:numPr>
        <w:rPr>
          <w:szCs w:val="20"/>
        </w:rPr>
      </w:pPr>
      <w:r w:rsidRPr="00BA1E17">
        <w:rPr>
          <w:szCs w:val="20"/>
        </w:rPr>
        <w:t>les valeurs de l’</w:t>
      </w:r>
      <w:proofErr w:type="spellStart"/>
      <w:r w:rsidRPr="00BA1E17">
        <w:rPr>
          <w:szCs w:val="20"/>
        </w:rPr>
        <w:t>autosurveillance</w:t>
      </w:r>
      <w:proofErr w:type="spellEnd"/>
      <w:r w:rsidRPr="00BA1E17">
        <w:rPr>
          <w:szCs w:val="20"/>
        </w:rPr>
        <w:t xml:space="preserve"> relevées lors du prélèvement,</w:t>
      </w:r>
    </w:p>
    <w:p w:rsidR="009A49F8" w:rsidRPr="00D17814" w:rsidRDefault="009A49F8">
      <w:pPr>
        <w:numPr>
          <w:ilvl w:val="0"/>
          <w:numId w:val="12"/>
        </w:numPr>
        <w:rPr>
          <w:szCs w:val="20"/>
          <w:u w:val="single"/>
        </w:rPr>
      </w:pPr>
      <w:r w:rsidRPr="00BA1E17">
        <w:rPr>
          <w:szCs w:val="20"/>
        </w:rPr>
        <w:t>les limites de détection et de quantification ainsi que les incertitudes de mesure sont également précisées</w:t>
      </w:r>
    </w:p>
    <w:p w:rsidR="00D17814" w:rsidRDefault="00D17814" w:rsidP="00D17814">
      <w:pPr>
        <w:pStyle w:val="western"/>
        <w:numPr>
          <w:ilvl w:val="0"/>
          <w:numId w:val="12"/>
        </w:numPr>
      </w:pPr>
      <w:r>
        <w:t>une comparaison aux valeurs seuils si elles existent (arrêté du 11 janvier 2007 qui défini les limites et références de qualité des eaux brutes et des eaux destinées à la consommation humaine).</w:t>
      </w:r>
    </w:p>
    <w:p w:rsidR="00D17814" w:rsidRPr="00BA1E17" w:rsidRDefault="00D17814" w:rsidP="00D17814">
      <w:pPr>
        <w:ind w:left="1364"/>
        <w:rPr>
          <w:szCs w:val="20"/>
          <w:u w:val="single"/>
        </w:rPr>
      </w:pPr>
    </w:p>
    <w:p w:rsidR="009A49F8" w:rsidRDefault="009A49F8">
      <w:pPr>
        <w:rPr>
          <w:szCs w:val="20"/>
          <w:highlight w:val="yellow"/>
          <w:u w:val="single"/>
        </w:rPr>
      </w:pPr>
    </w:p>
    <w:p w:rsidR="009A49F8" w:rsidRDefault="009A49F8">
      <w:r>
        <w:t xml:space="preserve">Par ailleurs, </w:t>
      </w:r>
      <w:r>
        <w:rPr>
          <w:u w:val="single"/>
        </w:rPr>
        <w:t xml:space="preserve">une synthèse de la campagne des contrôles inopinés </w:t>
      </w:r>
      <w:r>
        <w:t>est transmis à l’adresse suivante au plus tard 30 jours après le dernier prélèvement ; ce bilan comprendra notamment les problèmes rencontrés par le prestataire lors des contrôles :</w:t>
      </w:r>
    </w:p>
    <w:p w:rsidR="009A49F8" w:rsidRDefault="00117C59">
      <w:pPr>
        <w:pStyle w:val="NormalWeb"/>
        <w:numPr>
          <w:ilvl w:val="0"/>
          <w:numId w:val="6"/>
        </w:numPr>
        <w:spacing w:before="0" w:after="0"/>
      </w:pPr>
      <w:hyperlink r:id="rId20" w:history="1">
        <w:r w:rsidR="009A49F8">
          <w:rPr>
            <w:rStyle w:val="Lienhypertexte"/>
            <w:rFonts w:ascii="Arial" w:hAnsi="Arial" w:cs="Arial"/>
            <w:b/>
            <w:sz w:val="20"/>
            <w:szCs w:val="20"/>
            <w:u w:val="none"/>
          </w:rPr>
          <w:t>inopine.spra.dreal-grand-est@developpement-durable.gouv.fr</w:t>
        </w:r>
      </w:hyperlink>
    </w:p>
    <w:p w:rsidR="009A49F8" w:rsidRDefault="009A49F8">
      <w:pPr>
        <w:pStyle w:val="Chapitre1"/>
      </w:pPr>
      <w:r>
        <w:t>Chapitre V : Règlement des frais</w:t>
      </w:r>
    </w:p>
    <w:p w:rsidR="009A49F8" w:rsidRDefault="009A49F8">
      <w:r>
        <w:t xml:space="preserve">Conformément à la réglementation en vigueur, les factures relatives aux contrôles sont adressées pour règlement aux noms et adresses des exploitants. Elles sont établies sur la base des tarifs transmis en réponse à ce cahier des charges. </w:t>
      </w:r>
      <w:r>
        <w:rPr>
          <w:szCs w:val="20"/>
        </w:rPr>
        <w:t>Une copie de la facture sera jointe au rapport de résultat adressé à l’inspection.</w:t>
      </w:r>
    </w:p>
    <w:p w:rsidR="009A49F8" w:rsidRDefault="009A49F8">
      <w:pPr>
        <w:pStyle w:val="Chapitre1"/>
      </w:pPr>
      <w:r>
        <w:t>Chapitre VI : Modification de détail au cahier des charges</w:t>
      </w:r>
    </w:p>
    <w:p w:rsidR="009A49F8" w:rsidRDefault="009A49F8">
      <w:r>
        <w:t>La DREAL Grand-Est se réserve le droit d’apporter au plus tard 8 jours avant la date limite fixée pour la remise des offres, des modifications de détail au présent cahier des charges. Les candidats devront, alors, répondre sur la base du dossier modifié sans pouvoir porter réclamation à ce sujet. Si, pendant l’étude du dossier par les candidats, la date limite fixée pour la remise des offres est reportée, la disposition précédente est applicable en fonction de cette nouvelle date.</w:t>
      </w:r>
    </w:p>
    <w:p w:rsidR="009A49F8" w:rsidRDefault="009A49F8">
      <w:pPr>
        <w:pStyle w:val="Chapitre1"/>
      </w:pPr>
      <w:r>
        <w:t>Chapitre VII : Abandon de la consultation</w:t>
      </w:r>
    </w:p>
    <w:p w:rsidR="009A49F8" w:rsidRDefault="009A49F8">
      <w:r>
        <w:t>La DREAL Grand-Est peut, à tout moment, ne pas donner suite à cette consultation.</w:t>
      </w:r>
    </w:p>
    <w:p w:rsidR="009A49F8" w:rsidRDefault="009A49F8">
      <w:pPr>
        <w:pStyle w:val="Chapitre1"/>
      </w:pPr>
      <w:r>
        <w:t>Chapitre VIII : Remise des offres</w:t>
      </w:r>
    </w:p>
    <w:p w:rsidR="009A49F8" w:rsidRDefault="009A49F8" w:rsidP="004F4B43">
      <w:r>
        <w:lastRenderedPageBreak/>
        <w:t xml:space="preserve">Les offres seront adressées </w:t>
      </w:r>
      <w:r>
        <w:rPr>
          <w:szCs w:val="20"/>
        </w:rPr>
        <w:t xml:space="preserve">au format électronique </w:t>
      </w:r>
      <w:r w:rsidR="004F4B43">
        <w:rPr>
          <w:szCs w:val="20"/>
        </w:rPr>
        <w:t xml:space="preserve">à </w:t>
      </w:r>
      <w:proofErr w:type="gramStart"/>
      <w:r w:rsidR="004F4B43">
        <w:rPr>
          <w:szCs w:val="20"/>
        </w:rPr>
        <w:t>l’ adresse</w:t>
      </w:r>
      <w:proofErr w:type="gramEnd"/>
      <w:r>
        <w:rPr>
          <w:szCs w:val="20"/>
        </w:rPr>
        <w:t xml:space="preserve"> suivante :</w:t>
      </w:r>
    </w:p>
    <w:p w:rsidR="009A49F8" w:rsidRDefault="00117C59">
      <w:pPr>
        <w:pStyle w:val="Corpsdetexte"/>
        <w:jc w:val="left"/>
      </w:pPr>
      <w:hyperlink r:id="rId21" w:history="1">
        <w:r w:rsidR="009A49F8">
          <w:rPr>
            <w:rStyle w:val="Lienhypertexte"/>
            <w:b/>
            <w:szCs w:val="20"/>
          </w:rPr>
          <w:t>inopine.spra.dreal-grand-est@developpement-durable.gouv.fr</w:t>
        </w:r>
      </w:hyperlink>
      <w:r w:rsidR="009A49F8">
        <w:rPr>
          <w:rStyle w:val="Lienhypertexte"/>
          <w:b/>
          <w:szCs w:val="20"/>
        </w:rPr>
        <w:t xml:space="preserve"> </w:t>
      </w:r>
    </w:p>
    <w:p w:rsidR="009A49F8" w:rsidRDefault="009A49F8">
      <w:pPr>
        <w:pStyle w:val="Chapitre1"/>
        <w:rPr>
          <w:szCs w:val="20"/>
        </w:rPr>
      </w:pPr>
      <w:r>
        <w:t>Chapitre IX : Choix des prestataires</w:t>
      </w:r>
    </w:p>
    <w:p w:rsidR="009A49F8" w:rsidRDefault="009A49F8">
      <w:pPr>
        <w:rPr>
          <w:szCs w:val="20"/>
        </w:rPr>
      </w:pPr>
      <w:r>
        <w:rPr>
          <w:szCs w:val="20"/>
        </w:rPr>
        <w:t>Les offres seront analysées, les offres inappropriées et les offres anormalement basses seront éliminées.</w:t>
      </w:r>
    </w:p>
    <w:p w:rsidR="009A49F8" w:rsidRDefault="009A49F8">
      <w:pPr>
        <w:rPr>
          <w:szCs w:val="20"/>
        </w:rPr>
      </w:pPr>
    </w:p>
    <w:p w:rsidR="009A49F8" w:rsidRDefault="009A49F8">
      <w:pPr>
        <w:rPr>
          <w:b/>
          <w:szCs w:val="20"/>
          <w:u w:val="single"/>
        </w:rPr>
      </w:pPr>
      <w:r>
        <w:rPr>
          <w:szCs w:val="20"/>
        </w:rPr>
        <w:t>Les offres inappropriées, inacceptables et irrégulières sont définies à l’article 59 du décret n°2016-360 du 25 mars 2016 et les offres anormalement basses à son article 60.</w:t>
      </w:r>
    </w:p>
    <w:p w:rsidR="009A49F8" w:rsidRDefault="009A49F8">
      <w:pPr>
        <w:rPr>
          <w:b/>
          <w:szCs w:val="20"/>
          <w:u w:val="single"/>
        </w:rPr>
      </w:pPr>
    </w:p>
    <w:p w:rsidR="009A49F8" w:rsidRDefault="009A49F8">
      <w:r>
        <w:rPr>
          <w:szCs w:val="20"/>
        </w:rPr>
        <w:t>Les critères distribution seront pondérés pour chaque département comme suit :</w:t>
      </w:r>
    </w:p>
    <w:p w:rsidR="009A49F8" w:rsidRDefault="009A49F8"/>
    <w:p w:rsidR="009A49F8" w:rsidRDefault="009A49F8"/>
    <w:p w:rsidR="009A49F8" w:rsidRDefault="009A49F8"/>
    <w:tbl>
      <w:tblPr>
        <w:tblW w:w="0" w:type="auto"/>
        <w:tblInd w:w="55" w:type="dxa"/>
        <w:tblLayout w:type="fixed"/>
        <w:tblCellMar>
          <w:top w:w="55" w:type="dxa"/>
          <w:left w:w="55" w:type="dxa"/>
          <w:bottom w:w="55" w:type="dxa"/>
          <w:right w:w="55" w:type="dxa"/>
        </w:tblCellMar>
        <w:tblLook w:val="0000"/>
      </w:tblPr>
      <w:tblGrid>
        <w:gridCol w:w="4536"/>
        <w:gridCol w:w="4546"/>
      </w:tblGrid>
      <w:tr w:rsidR="009A49F8">
        <w:tc>
          <w:tcPr>
            <w:tcW w:w="4536" w:type="dxa"/>
            <w:tcBorders>
              <w:top w:val="single" w:sz="1" w:space="0" w:color="000000"/>
              <w:left w:val="single" w:sz="1" w:space="0" w:color="000000"/>
              <w:bottom w:val="single" w:sz="1" w:space="0" w:color="000000"/>
            </w:tcBorders>
            <w:shd w:val="clear" w:color="auto" w:fill="auto"/>
          </w:tcPr>
          <w:p w:rsidR="009A49F8" w:rsidRDefault="009A49F8">
            <w:pPr>
              <w:pStyle w:val="Contenudetableau"/>
              <w:jc w:val="center"/>
            </w:pPr>
            <w:r>
              <w:t>Critères d’attribution</w:t>
            </w:r>
          </w:p>
        </w:tc>
        <w:tc>
          <w:tcPr>
            <w:tcW w:w="4546" w:type="dxa"/>
            <w:tcBorders>
              <w:top w:val="single" w:sz="1" w:space="0" w:color="000000"/>
              <w:left w:val="single" w:sz="1" w:space="0" w:color="000000"/>
              <w:bottom w:val="single" w:sz="1" w:space="0" w:color="000000"/>
              <w:right w:val="single" w:sz="1" w:space="0" w:color="000000"/>
            </w:tcBorders>
            <w:shd w:val="clear" w:color="auto" w:fill="auto"/>
          </w:tcPr>
          <w:p w:rsidR="009A49F8" w:rsidRDefault="009A49F8">
            <w:pPr>
              <w:pStyle w:val="Contenudetableau"/>
              <w:jc w:val="center"/>
            </w:pPr>
            <w:r>
              <w:t>Pondération</w:t>
            </w:r>
          </w:p>
        </w:tc>
      </w:tr>
      <w:tr w:rsidR="009A49F8">
        <w:tc>
          <w:tcPr>
            <w:tcW w:w="4536" w:type="dxa"/>
            <w:tcBorders>
              <w:left w:val="single" w:sz="1" w:space="0" w:color="000000"/>
              <w:bottom w:val="single" w:sz="1" w:space="0" w:color="000000"/>
            </w:tcBorders>
            <w:shd w:val="clear" w:color="auto" w:fill="auto"/>
          </w:tcPr>
          <w:p w:rsidR="009A49F8" w:rsidRDefault="009A49F8">
            <w:pPr>
              <w:pStyle w:val="Contenudetableau"/>
            </w:pPr>
            <w:r>
              <w:t>Valeur technique au regard du contenu de la réponse (capacité à assurer la prestation, composition de l’équipe, liste des substances pour lesquelles l'organisme candidat dispose de l'agrément ministériel et des accréditations)</w:t>
            </w:r>
          </w:p>
        </w:tc>
        <w:tc>
          <w:tcPr>
            <w:tcW w:w="4546" w:type="dxa"/>
            <w:tcBorders>
              <w:left w:val="single" w:sz="1" w:space="0" w:color="000000"/>
              <w:bottom w:val="single" w:sz="1" w:space="0" w:color="000000"/>
              <w:right w:val="single" w:sz="1" w:space="0" w:color="000000"/>
            </w:tcBorders>
            <w:shd w:val="clear" w:color="auto" w:fill="auto"/>
          </w:tcPr>
          <w:p w:rsidR="009A49F8" w:rsidRDefault="009A49F8">
            <w:pPr>
              <w:pStyle w:val="Contenudetableau"/>
            </w:pPr>
            <w:r>
              <w:t>40%</w:t>
            </w:r>
          </w:p>
        </w:tc>
      </w:tr>
      <w:tr w:rsidR="009A49F8">
        <w:tc>
          <w:tcPr>
            <w:tcW w:w="4536" w:type="dxa"/>
            <w:tcBorders>
              <w:left w:val="single" w:sz="1" w:space="0" w:color="000000"/>
              <w:bottom w:val="single" w:sz="1" w:space="0" w:color="000000"/>
            </w:tcBorders>
            <w:shd w:val="clear" w:color="auto" w:fill="auto"/>
          </w:tcPr>
          <w:p w:rsidR="009A49F8" w:rsidRDefault="009A49F8">
            <w:pPr>
              <w:pStyle w:val="Contenudetableau"/>
            </w:pPr>
            <w:r>
              <w:t>Prix des prestations (prélèvement, analyses)</w:t>
            </w:r>
          </w:p>
        </w:tc>
        <w:tc>
          <w:tcPr>
            <w:tcW w:w="4546" w:type="dxa"/>
            <w:tcBorders>
              <w:left w:val="single" w:sz="1" w:space="0" w:color="000000"/>
              <w:bottom w:val="single" w:sz="1" w:space="0" w:color="000000"/>
              <w:right w:val="single" w:sz="1" w:space="0" w:color="000000"/>
            </w:tcBorders>
            <w:shd w:val="clear" w:color="auto" w:fill="auto"/>
          </w:tcPr>
          <w:p w:rsidR="009A49F8" w:rsidRDefault="009A49F8">
            <w:pPr>
              <w:pStyle w:val="Contenudetableau"/>
            </w:pPr>
            <w:r>
              <w:t>60%</w:t>
            </w:r>
          </w:p>
        </w:tc>
      </w:tr>
    </w:tbl>
    <w:p w:rsidR="009A49F8" w:rsidRDefault="009A49F8"/>
    <w:p w:rsidR="009A49F8" w:rsidRDefault="009A49F8"/>
    <w:p w:rsidR="009A49F8" w:rsidRDefault="009A49F8">
      <w:pPr>
        <w:rPr>
          <w:i/>
        </w:rPr>
      </w:pPr>
    </w:p>
    <w:p w:rsidR="009A49F8" w:rsidRDefault="009A49F8">
      <w:pPr>
        <w:rPr>
          <w:rFonts w:ascii="Liberation Serif" w:eastAsia="Liberation Serif" w:hAnsi="Liberation Serif" w:cs="Liberation Serif"/>
          <w:b/>
          <w:bCs/>
          <w:i/>
          <w:iCs/>
          <w:sz w:val="24"/>
          <w:szCs w:val="24"/>
          <w:u w:val="single"/>
        </w:rPr>
      </w:pPr>
      <w:r>
        <w:rPr>
          <w:b/>
          <w:sz w:val="28"/>
          <w:szCs w:val="28"/>
        </w:rPr>
        <w:t xml:space="preserve">Délai de réponse : </w:t>
      </w:r>
      <w:r w:rsidR="0082194F">
        <w:rPr>
          <w:b/>
          <w:sz w:val="28"/>
          <w:szCs w:val="28"/>
        </w:rPr>
        <w:t>31 mars</w:t>
      </w:r>
      <w:r>
        <w:rPr>
          <w:b/>
          <w:sz w:val="28"/>
          <w:szCs w:val="28"/>
        </w:rPr>
        <w:t xml:space="preserve"> </w:t>
      </w:r>
      <w:r w:rsidR="004F4B43">
        <w:rPr>
          <w:b/>
          <w:sz w:val="28"/>
          <w:szCs w:val="28"/>
        </w:rPr>
        <w:t>2021</w:t>
      </w:r>
      <w:r>
        <w:rPr>
          <w:b/>
          <w:sz w:val="28"/>
          <w:szCs w:val="28"/>
        </w:rPr>
        <w:t xml:space="preserve"> à minuit</w:t>
      </w:r>
    </w:p>
    <w:p w:rsidR="009A49F8" w:rsidRDefault="009A49F8">
      <w:pPr>
        <w:rPr>
          <w:rFonts w:ascii="Liberation Serif" w:eastAsia="Liberation Serif" w:hAnsi="Liberation Serif" w:cs="Liberation Serif"/>
          <w:b/>
          <w:bCs/>
          <w:i/>
          <w:iCs/>
          <w:sz w:val="24"/>
          <w:szCs w:val="24"/>
          <w:u w:val="single"/>
        </w:rPr>
      </w:pPr>
    </w:p>
    <w:p w:rsidR="009A49F8" w:rsidRDefault="009A49F8">
      <w:pPr>
        <w:sectPr w:rsidR="009A49F8">
          <w:footerReference w:type="default" r:id="rId22"/>
          <w:footerReference w:type="first" r:id="rId23"/>
          <w:pgSz w:w="11906" w:h="16838"/>
          <w:pgMar w:top="1417" w:right="1417" w:bottom="1417" w:left="1417" w:header="720" w:footer="720" w:gutter="0"/>
          <w:cols w:space="720"/>
          <w:docGrid w:linePitch="360" w:charSpace="4096"/>
        </w:sectPr>
      </w:pPr>
    </w:p>
    <w:p w:rsidR="009A49F8" w:rsidRDefault="009A49F8">
      <w:pPr>
        <w:rPr>
          <w:rFonts w:ascii="Liberation Serif" w:eastAsia="Liberation Serif" w:hAnsi="Liberation Serif" w:cs="Liberation Serif"/>
          <w:b/>
          <w:bCs/>
          <w:i/>
          <w:iCs/>
          <w:sz w:val="28"/>
          <w:szCs w:val="28"/>
          <w:u w:val="single"/>
        </w:rPr>
      </w:pPr>
    </w:p>
    <w:p w:rsidR="009A49F8" w:rsidRDefault="009A49F8">
      <w:pPr>
        <w:pBdr>
          <w:top w:val="single" w:sz="4" w:space="0" w:color="000000" w:shadow="1"/>
          <w:left w:val="single" w:sz="4" w:space="4" w:color="000000" w:shadow="1"/>
          <w:bottom w:val="single" w:sz="4" w:space="1" w:color="000000" w:shadow="1"/>
          <w:right w:val="single" w:sz="4" w:space="0" w:color="000000" w:shadow="1"/>
        </w:pBdr>
        <w:tabs>
          <w:tab w:val="left" w:pos="-154"/>
          <w:tab w:val="left" w:pos="566"/>
          <w:tab w:val="left" w:pos="1473"/>
          <w:tab w:val="left" w:pos="1756"/>
          <w:tab w:val="left" w:pos="2607"/>
          <w:tab w:val="left" w:pos="4421"/>
          <w:tab w:val="center" w:pos="7709"/>
          <w:tab w:val="left" w:pos="9926"/>
        </w:tabs>
        <w:jc w:val="center"/>
        <w:rPr>
          <w:b/>
          <w:sz w:val="24"/>
        </w:rPr>
      </w:pPr>
      <w:r>
        <w:rPr>
          <w:b/>
          <w:sz w:val="24"/>
        </w:rPr>
        <w:t>Fiche de consultation</w:t>
      </w:r>
    </w:p>
    <w:p w:rsidR="009A49F8" w:rsidRDefault="009A49F8">
      <w:pPr>
        <w:pBdr>
          <w:top w:val="single" w:sz="4" w:space="0" w:color="000000" w:shadow="1"/>
          <w:left w:val="single" w:sz="4" w:space="4" w:color="000000" w:shadow="1"/>
          <w:bottom w:val="single" w:sz="4" w:space="1" w:color="000000" w:shadow="1"/>
          <w:right w:val="single" w:sz="4" w:space="0" w:color="000000" w:shadow="1"/>
        </w:pBdr>
        <w:tabs>
          <w:tab w:val="left" w:pos="-154"/>
          <w:tab w:val="left" w:pos="566"/>
          <w:tab w:val="left" w:pos="1473"/>
          <w:tab w:val="left" w:pos="1756"/>
          <w:tab w:val="left" w:pos="2607"/>
          <w:tab w:val="left" w:pos="4421"/>
          <w:tab w:val="center" w:pos="7709"/>
          <w:tab w:val="left" w:pos="9926"/>
        </w:tabs>
        <w:jc w:val="center"/>
        <w:rPr>
          <w:b/>
          <w:sz w:val="24"/>
        </w:rPr>
      </w:pPr>
      <w:r>
        <w:rPr>
          <w:b/>
          <w:sz w:val="24"/>
        </w:rPr>
        <w:t xml:space="preserve">Contrôles inopinés – eaux souterraines – </w:t>
      </w:r>
    </w:p>
    <w:p w:rsidR="009A49F8" w:rsidRDefault="009A49F8">
      <w:pPr>
        <w:pBdr>
          <w:top w:val="single" w:sz="4" w:space="0" w:color="000000" w:shadow="1"/>
          <w:left w:val="single" w:sz="4" w:space="4" w:color="000000" w:shadow="1"/>
          <w:bottom w:val="single" w:sz="4" w:space="1" w:color="000000" w:shadow="1"/>
          <w:right w:val="single" w:sz="4" w:space="0" w:color="000000" w:shadow="1"/>
        </w:pBdr>
        <w:tabs>
          <w:tab w:val="left" w:pos="-154"/>
          <w:tab w:val="left" w:pos="566"/>
          <w:tab w:val="left" w:pos="1473"/>
          <w:tab w:val="left" w:pos="1756"/>
          <w:tab w:val="left" w:pos="2607"/>
          <w:tab w:val="left" w:pos="4421"/>
          <w:tab w:val="center" w:pos="7709"/>
          <w:tab w:val="left" w:pos="9926"/>
        </w:tabs>
        <w:jc w:val="center"/>
        <w:rPr>
          <w:b/>
          <w:sz w:val="24"/>
        </w:rPr>
      </w:pPr>
      <w:r>
        <w:rPr>
          <w:b/>
          <w:sz w:val="24"/>
        </w:rPr>
        <w:t xml:space="preserve">Année </w:t>
      </w:r>
      <w:r w:rsidR="008F759E">
        <w:rPr>
          <w:b/>
          <w:sz w:val="24"/>
        </w:rPr>
        <w:t>2021</w:t>
      </w:r>
    </w:p>
    <w:p w:rsidR="009A49F8" w:rsidRDefault="009A49F8">
      <w:pPr>
        <w:tabs>
          <w:tab w:val="left" w:pos="-154"/>
          <w:tab w:val="left" w:pos="566"/>
          <w:tab w:val="left" w:pos="1473"/>
          <w:tab w:val="left" w:pos="1756"/>
          <w:tab w:val="left" w:pos="2607"/>
          <w:tab w:val="left" w:pos="4421"/>
          <w:tab w:val="center" w:pos="7709"/>
          <w:tab w:val="left" w:pos="9926"/>
        </w:tabs>
        <w:rPr>
          <w:b/>
          <w:sz w:val="24"/>
        </w:rPr>
      </w:pPr>
    </w:p>
    <w:tbl>
      <w:tblPr>
        <w:tblW w:w="0" w:type="auto"/>
        <w:tblInd w:w="-95" w:type="dxa"/>
        <w:tblLayout w:type="fixed"/>
        <w:tblCellMar>
          <w:left w:w="70" w:type="dxa"/>
          <w:right w:w="70" w:type="dxa"/>
        </w:tblCellMar>
        <w:tblLook w:val="0000"/>
      </w:tblPr>
      <w:tblGrid>
        <w:gridCol w:w="4748"/>
        <w:gridCol w:w="9552"/>
      </w:tblGrid>
      <w:tr w:rsidR="009A49F8">
        <w:tc>
          <w:tcPr>
            <w:tcW w:w="4748" w:type="dxa"/>
            <w:tcBorders>
              <w:top w:val="single" w:sz="4" w:space="0" w:color="000000"/>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pPr>
            <w:r>
              <w:rPr>
                <w:b/>
                <w:u w:val="single"/>
              </w:rPr>
              <w:t>Coordonnées du prestataire :</w:t>
            </w:r>
          </w:p>
          <w:p w:rsidR="009A49F8" w:rsidRDefault="009A49F8">
            <w:pPr>
              <w:tabs>
                <w:tab w:val="left" w:pos="-154"/>
                <w:tab w:val="left" w:pos="566"/>
                <w:tab w:val="left" w:pos="1473"/>
                <w:tab w:val="left" w:pos="1756"/>
                <w:tab w:val="left" w:pos="2607"/>
                <w:tab w:val="left" w:pos="4421"/>
                <w:tab w:val="center" w:pos="7709"/>
                <w:tab w:val="left" w:pos="9926"/>
              </w:tabs>
            </w:pPr>
            <w:r>
              <w:t>Nom du laboratoire :</w:t>
            </w:r>
          </w:p>
          <w:p w:rsidR="009A49F8" w:rsidRDefault="009A49F8">
            <w:pPr>
              <w:tabs>
                <w:tab w:val="left" w:pos="-154"/>
                <w:tab w:val="left" w:pos="566"/>
                <w:tab w:val="left" w:pos="1473"/>
                <w:tab w:val="left" w:pos="1756"/>
                <w:tab w:val="left" w:pos="2607"/>
                <w:tab w:val="left" w:pos="4421"/>
                <w:tab w:val="center" w:pos="7709"/>
                <w:tab w:val="left" w:pos="9926"/>
              </w:tabs>
            </w:pPr>
            <w:r>
              <w:t>Adresse :</w:t>
            </w:r>
          </w:p>
          <w:p w:rsidR="009A49F8" w:rsidRDefault="009A49F8">
            <w:pPr>
              <w:tabs>
                <w:tab w:val="left" w:pos="-154"/>
                <w:tab w:val="left" w:pos="566"/>
                <w:tab w:val="left" w:pos="1473"/>
                <w:tab w:val="left" w:pos="1756"/>
                <w:tab w:val="left" w:pos="2607"/>
                <w:tab w:val="left" w:pos="4421"/>
                <w:tab w:val="center" w:pos="7709"/>
                <w:tab w:val="left" w:pos="9926"/>
              </w:tabs>
            </w:pPr>
          </w:p>
          <w:p w:rsidR="009A49F8" w:rsidRDefault="009A49F8">
            <w:pPr>
              <w:tabs>
                <w:tab w:val="left" w:pos="-154"/>
                <w:tab w:val="left" w:pos="566"/>
                <w:tab w:val="left" w:pos="1473"/>
                <w:tab w:val="left" w:pos="1756"/>
                <w:tab w:val="left" w:pos="2607"/>
                <w:tab w:val="left" w:pos="4421"/>
                <w:tab w:val="center" w:pos="7709"/>
                <w:tab w:val="left" w:pos="9926"/>
              </w:tabs>
            </w:pPr>
          </w:p>
          <w:p w:rsidR="009A49F8" w:rsidRDefault="009A49F8">
            <w:pPr>
              <w:tabs>
                <w:tab w:val="left" w:pos="-154"/>
                <w:tab w:val="left" w:pos="566"/>
                <w:tab w:val="left" w:pos="1473"/>
                <w:tab w:val="left" w:pos="1756"/>
                <w:tab w:val="left" w:pos="2607"/>
                <w:tab w:val="left" w:pos="4421"/>
                <w:tab w:val="center" w:pos="7709"/>
                <w:tab w:val="left" w:pos="9926"/>
              </w:tabs>
            </w:pPr>
            <w:r>
              <w:t>Code Postal :</w:t>
            </w:r>
          </w:p>
          <w:p w:rsidR="009A49F8" w:rsidRDefault="009A49F8">
            <w:pPr>
              <w:tabs>
                <w:tab w:val="left" w:pos="-154"/>
                <w:tab w:val="left" w:pos="566"/>
                <w:tab w:val="left" w:pos="1473"/>
                <w:tab w:val="left" w:pos="1756"/>
                <w:tab w:val="left" w:pos="2607"/>
                <w:tab w:val="left" w:pos="4421"/>
                <w:tab w:val="center" w:pos="7709"/>
                <w:tab w:val="left" w:pos="9926"/>
              </w:tabs>
            </w:pPr>
            <w:r>
              <w:t xml:space="preserve">Ville : </w:t>
            </w:r>
          </w:p>
          <w:p w:rsidR="009A49F8" w:rsidRDefault="009A49F8">
            <w:pPr>
              <w:tabs>
                <w:tab w:val="left" w:pos="-154"/>
                <w:tab w:val="left" w:pos="566"/>
                <w:tab w:val="left" w:pos="1473"/>
                <w:tab w:val="left" w:pos="1756"/>
                <w:tab w:val="left" w:pos="2607"/>
                <w:tab w:val="left" w:pos="4421"/>
                <w:tab w:val="center" w:pos="7709"/>
                <w:tab w:val="left" w:pos="9926"/>
              </w:tabs>
            </w:pPr>
          </w:p>
          <w:p w:rsidR="009A49F8" w:rsidRDefault="009A49F8">
            <w:pPr>
              <w:tabs>
                <w:tab w:val="left" w:pos="-154"/>
                <w:tab w:val="left" w:pos="566"/>
                <w:tab w:val="left" w:pos="1473"/>
                <w:tab w:val="left" w:pos="1756"/>
                <w:tab w:val="left" w:pos="2607"/>
                <w:tab w:val="left" w:pos="4421"/>
                <w:tab w:val="center" w:pos="7709"/>
                <w:tab w:val="left" w:pos="9926"/>
              </w:tabs>
            </w:pPr>
            <w:r>
              <w:t>SIRET :</w:t>
            </w:r>
          </w:p>
          <w:p w:rsidR="009A49F8" w:rsidRDefault="009A49F8">
            <w:pPr>
              <w:tabs>
                <w:tab w:val="left" w:pos="-154"/>
                <w:tab w:val="left" w:pos="566"/>
                <w:tab w:val="left" w:pos="1473"/>
                <w:tab w:val="left" w:pos="1756"/>
                <w:tab w:val="left" w:pos="2607"/>
                <w:tab w:val="left" w:pos="4421"/>
                <w:tab w:val="center" w:pos="7709"/>
                <w:tab w:val="left" w:pos="9926"/>
              </w:tabs>
            </w:pPr>
          </w:p>
        </w:tc>
        <w:tc>
          <w:tcPr>
            <w:tcW w:w="9552" w:type="dxa"/>
            <w:tcBorders>
              <w:top w:val="single" w:sz="4" w:space="0" w:color="000000"/>
              <w:left w:val="single" w:sz="4" w:space="0" w:color="000000"/>
              <w:bottom w:val="single" w:sz="4" w:space="0" w:color="000000"/>
              <w:right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rPr>
                <w:b/>
                <w:u w:val="single"/>
              </w:rPr>
            </w:pPr>
            <w:r>
              <w:rPr>
                <w:b/>
                <w:u w:val="single"/>
              </w:rPr>
              <w:t>Nom du responsable :</w:t>
            </w:r>
          </w:p>
          <w:p w:rsidR="009A49F8" w:rsidRDefault="009A49F8">
            <w:pPr>
              <w:tabs>
                <w:tab w:val="left" w:pos="-154"/>
                <w:tab w:val="left" w:pos="566"/>
                <w:tab w:val="left" w:pos="1473"/>
                <w:tab w:val="left" w:pos="1756"/>
                <w:tab w:val="left" w:pos="2607"/>
                <w:tab w:val="left" w:pos="4421"/>
                <w:tab w:val="center" w:pos="7709"/>
                <w:tab w:val="left" w:pos="9926"/>
              </w:tabs>
              <w:rPr>
                <w:b/>
                <w:u w:val="single"/>
              </w:rPr>
            </w:pPr>
          </w:p>
          <w:p w:rsidR="009A49F8" w:rsidRDefault="009A49F8">
            <w:pPr>
              <w:tabs>
                <w:tab w:val="left" w:pos="-154"/>
                <w:tab w:val="left" w:pos="566"/>
                <w:tab w:val="left" w:pos="1473"/>
                <w:tab w:val="left" w:pos="1756"/>
                <w:tab w:val="left" w:pos="2607"/>
                <w:tab w:val="left" w:pos="4421"/>
                <w:tab w:val="center" w:pos="7709"/>
                <w:tab w:val="left" w:pos="9926"/>
              </w:tabs>
              <w:rPr>
                <w:b/>
                <w:u w:val="single"/>
              </w:rPr>
            </w:pPr>
          </w:p>
          <w:p w:rsidR="009A49F8" w:rsidRDefault="009A49F8">
            <w:pPr>
              <w:tabs>
                <w:tab w:val="left" w:pos="-154"/>
                <w:tab w:val="left" w:pos="566"/>
                <w:tab w:val="left" w:pos="1473"/>
                <w:tab w:val="left" w:pos="1756"/>
                <w:tab w:val="left" w:pos="2607"/>
                <w:tab w:val="left" w:pos="4421"/>
                <w:tab w:val="center" w:pos="7709"/>
                <w:tab w:val="left" w:pos="9926"/>
              </w:tabs>
              <w:rPr>
                <w:b/>
                <w:u w:val="single"/>
              </w:rPr>
            </w:pPr>
          </w:p>
          <w:p w:rsidR="009A49F8" w:rsidRDefault="009A49F8">
            <w:pPr>
              <w:tabs>
                <w:tab w:val="left" w:pos="-154"/>
                <w:tab w:val="left" w:pos="566"/>
                <w:tab w:val="left" w:pos="1473"/>
                <w:tab w:val="left" w:pos="1756"/>
                <w:tab w:val="left" w:pos="2607"/>
                <w:tab w:val="left" w:pos="4421"/>
                <w:tab w:val="center" w:pos="7709"/>
                <w:tab w:val="left" w:pos="9926"/>
              </w:tabs>
              <w:rPr>
                <w:b/>
                <w:u w:val="single"/>
              </w:rPr>
            </w:pPr>
            <w:r>
              <w:rPr>
                <w:b/>
                <w:u w:val="single"/>
              </w:rPr>
              <w:t>Personne à contacter pour ce dossier :</w:t>
            </w:r>
          </w:p>
          <w:p w:rsidR="009A49F8" w:rsidRDefault="009A49F8">
            <w:pPr>
              <w:tabs>
                <w:tab w:val="left" w:pos="-154"/>
                <w:tab w:val="left" w:pos="566"/>
                <w:tab w:val="left" w:pos="1473"/>
                <w:tab w:val="left" w:pos="1756"/>
                <w:tab w:val="left" w:pos="2607"/>
                <w:tab w:val="left" w:pos="4421"/>
                <w:tab w:val="center" w:pos="7709"/>
                <w:tab w:val="left" w:pos="9926"/>
              </w:tabs>
              <w:rPr>
                <w:b/>
                <w:u w:val="single"/>
              </w:rPr>
            </w:pPr>
          </w:p>
          <w:p w:rsidR="009A49F8" w:rsidRDefault="009A49F8">
            <w:pPr>
              <w:tabs>
                <w:tab w:val="left" w:pos="-154"/>
                <w:tab w:val="left" w:pos="566"/>
                <w:tab w:val="left" w:pos="1473"/>
                <w:tab w:val="left" w:pos="1756"/>
                <w:tab w:val="left" w:pos="2607"/>
                <w:tab w:val="left" w:pos="4421"/>
                <w:tab w:val="center" w:pos="7709"/>
                <w:tab w:val="left" w:pos="9926"/>
              </w:tabs>
              <w:rPr>
                <w:b/>
                <w:u w:val="single"/>
              </w:rPr>
            </w:pPr>
          </w:p>
          <w:p w:rsidR="009A49F8" w:rsidRDefault="009A49F8">
            <w:pPr>
              <w:tabs>
                <w:tab w:val="left" w:pos="-154"/>
                <w:tab w:val="left" w:pos="566"/>
                <w:tab w:val="left" w:pos="1473"/>
                <w:tab w:val="left" w:pos="1756"/>
                <w:tab w:val="left" w:pos="2607"/>
                <w:tab w:val="left" w:pos="4421"/>
                <w:tab w:val="center" w:pos="7709"/>
                <w:tab w:val="left" w:pos="9926"/>
              </w:tabs>
            </w:pPr>
            <w:r>
              <w:t>Tel :</w:t>
            </w:r>
          </w:p>
          <w:p w:rsidR="009A49F8" w:rsidRDefault="009A49F8">
            <w:pPr>
              <w:tabs>
                <w:tab w:val="left" w:pos="-154"/>
                <w:tab w:val="left" w:pos="566"/>
                <w:tab w:val="left" w:pos="1473"/>
                <w:tab w:val="left" w:pos="1756"/>
                <w:tab w:val="left" w:pos="2607"/>
                <w:tab w:val="left" w:pos="4421"/>
                <w:tab w:val="center" w:pos="7709"/>
                <w:tab w:val="left" w:pos="9926"/>
              </w:tabs>
            </w:pPr>
            <w:r>
              <w:t>Fax :</w:t>
            </w:r>
          </w:p>
          <w:p w:rsidR="009A49F8" w:rsidRDefault="009A49F8">
            <w:pPr>
              <w:tabs>
                <w:tab w:val="left" w:pos="-154"/>
                <w:tab w:val="left" w:pos="566"/>
                <w:tab w:val="left" w:pos="1473"/>
                <w:tab w:val="left" w:pos="1756"/>
                <w:tab w:val="left" w:pos="2607"/>
                <w:tab w:val="left" w:pos="4421"/>
                <w:tab w:val="center" w:pos="7709"/>
                <w:tab w:val="left" w:pos="9926"/>
              </w:tabs>
            </w:pPr>
            <w:r>
              <w:t>E-mail :</w:t>
            </w:r>
          </w:p>
        </w:tc>
      </w:tr>
    </w:tbl>
    <w:p w:rsidR="009A49F8" w:rsidRDefault="009A49F8">
      <w:pPr>
        <w:tabs>
          <w:tab w:val="left" w:pos="-154"/>
          <w:tab w:val="left" w:pos="566"/>
          <w:tab w:val="left" w:pos="1473"/>
          <w:tab w:val="left" w:pos="1756"/>
          <w:tab w:val="left" w:pos="2607"/>
          <w:tab w:val="left" w:pos="4421"/>
          <w:tab w:val="center" w:pos="7709"/>
          <w:tab w:val="left" w:pos="9926"/>
        </w:tabs>
      </w:pPr>
    </w:p>
    <w:tbl>
      <w:tblPr>
        <w:tblW w:w="0" w:type="auto"/>
        <w:tblInd w:w="-95" w:type="dxa"/>
        <w:tblLayout w:type="fixed"/>
        <w:tblCellMar>
          <w:left w:w="70" w:type="dxa"/>
          <w:right w:w="70" w:type="dxa"/>
        </w:tblCellMar>
        <w:tblLook w:val="0000"/>
      </w:tblPr>
      <w:tblGrid>
        <w:gridCol w:w="4748"/>
        <w:gridCol w:w="4681"/>
        <w:gridCol w:w="4871"/>
      </w:tblGrid>
      <w:tr w:rsidR="009A49F8">
        <w:tc>
          <w:tcPr>
            <w:tcW w:w="4748" w:type="dxa"/>
            <w:tcBorders>
              <w:top w:val="single" w:sz="4" w:space="0" w:color="000000"/>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rPr>
                <w:b/>
                <w:u w:val="single"/>
              </w:rPr>
            </w:pPr>
            <w:r>
              <w:rPr>
                <w:b/>
                <w:u w:val="single"/>
              </w:rPr>
              <w:t>Code SANDRE du laboratoire :</w:t>
            </w:r>
          </w:p>
          <w:p w:rsidR="009A49F8" w:rsidRDefault="009A49F8">
            <w:pPr>
              <w:tabs>
                <w:tab w:val="left" w:pos="-154"/>
                <w:tab w:val="left" w:pos="566"/>
                <w:tab w:val="left" w:pos="1473"/>
                <w:tab w:val="left" w:pos="1756"/>
                <w:tab w:val="left" w:pos="2607"/>
                <w:tab w:val="left" w:pos="4421"/>
                <w:tab w:val="center" w:pos="7709"/>
                <w:tab w:val="left" w:pos="9926"/>
              </w:tabs>
              <w:rPr>
                <w:b/>
                <w:u w:val="single"/>
              </w:rPr>
            </w:pPr>
          </w:p>
        </w:tc>
        <w:tc>
          <w:tcPr>
            <w:tcW w:w="4681" w:type="dxa"/>
            <w:tcBorders>
              <w:top w:val="single" w:sz="4" w:space="0" w:color="000000"/>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pPr>
            <w:r>
              <w:rPr>
                <w:b/>
                <w:u w:val="single"/>
              </w:rPr>
              <w:t>N° d’agrément MEDDE :</w:t>
            </w:r>
          </w:p>
          <w:p w:rsidR="009A49F8" w:rsidRDefault="009A49F8">
            <w:pPr>
              <w:tabs>
                <w:tab w:val="left" w:pos="-154"/>
                <w:tab w:val="left" w:pos="566"/>
                <w:tab w:val="left" w:pos="1473"/>
                <w:tab w:val="left" w:pos="1756"/>
                <w:tab w:val="left" w:pos="2607"/>
                <w:tab w:val="left" w:pos="4421"/>
                <w:tab w:val="center" w:pos="7709"/>
                <w:tab w:val="left" w:pos="9926"/>
              </w:tabs>
            </w:pPr>
            <w:r>
              <w:t xml:space="preserve">Date d’agrément : </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pPr>
            <w:r>
              <w:t>Date du dernier renouvellement</w:t>
            </w:r>
          </w:p>
        </w:tc>
      </w:tr>
    </w:tbl>
    <w:p w:rsidR="009A49F8" w:rsidRDefault="009A49F8">
      <w:pPr>
        <w:tabs>
          <w:tab w:val="left" w:pos="-154"/>
          <w:tab w:val="left" w:pos="566"/>
          <w:tab w:val="left" w:pos="1473"/>
          <w:tab w:val="left" w:pos="1756"/>
          <w:tab w:val="left" w:pos="2607"/>
          <w:tab w:val="left" w:pos="4421"/>
          <w:tab w:val="center" w:pos="7709"/>
          <w:tab w:val="left" w:pos="9926"/>
        </w:tabs>
      </w:pPr>
    </w:p>
    <w:p w:rsidR="009A49F8" w:rsidRDefault="009A49F8">
      <w:pPr>
        <w:numPr>
          <w:ilvl w:val="0"/>
          <w:numId w:val="2"/>
        </w:numPr>
        <w:tabs>
          <w:tab w:val="left" w:pos="-154"/>
          <w:tab w:val="left" w:pos="566"/>
          <w:tab w:val="left" w:pos="1473"/>
          <w:tab w:val="left" w:pos="1756"/>
          <w:tab w:val="left" w:pos="2607"/>
          <w:tab w:val="left" w:pos="4421"/>
          <w:tab w:val="center" w:pos="7709"/>
          <w:tab w:val="left" w:pos="9926"/>
        </w:tabs>
      </w:pPr>
      <w:r>
        <w:rPr>
          <w:b/>
          <w:u w:val="single"/>
        </w:rPr>
        <w:t>Informations générales :</w:t>
      </w:r>
    </w:p>
    <w:p w:rsidR="009A49F8" w:rsidRDefault="009A49F8">
      <w:pPr>
        <w:pBdr>
          <w:top w:val="single" w:sz="4" w:space="1" w:color="000000"/>
          <w:left w:val="single" w:sz="4" w:space="4" w:color="000000"/>
          <w:bottom w:val="single" w:sz="4" w:space="1" w:color="000000"/>
          <w:right w:val="single" w:sz="4" w:space="4" w:color="000000"/>
        </w:pBdr>
        <w:tabs>
          <w:tab w:val="left" w:pos="-154"/>
          <w:tab w:val="left" w:pos="566"/>
          <w:tab w:val="left" w:pos="1473"/>
          <w:tab w:val="left" w:pos="1756"/>
          <w:tab w:val="left" w:pos="2607"/>
          <w:tab w:val="left" w:pos="4421"/>
          <w:tab w:val="center" w:pos="7709"/>
          <w:tab w:val="left" w:pos="9926"/>
        </w:tabs>
      </w:pPr>
      <w:r>
        <w:t xml:space="preserve">Descriptif des moyens humains et techniques mis en œuvre pour la réalisation de cette prestation (dont </w:t>
      </w:r>
      <w:proofErr w:type="spellStart"/>
      <w:r>
        <w:t>soustraitance</w:t>
      </w:r>
      <w:proofErr w:type="spellEnd"/>
      <w:r>
        <w:t xml:space="preserve"> éventuelle)</w:t>
      </w:r>
    </w:p>
    <w:p w:rsidR="009A49F8" w:rsidRDefault="009A49F8">
      <w:pPr>
        <w:pBdr>
          <w:top w:val="single" w:sz="4" w:space="1" w:color="000000"/>
          <w:left w:val="single" w:sz="4" w:space="4" w:color="000000"/>
          <w:bottom w:val="single" w:sz="4" w:space="1" w:color="000000"/>
          <w:right w:val="single" w:sz="4" w:space="4" w:color="000000"/>
        </w:pBdr>
        <w:tabs>
          <w:tab w:val="left" w:pos="-154"/>
          <w:tab w:val="left" w:pos="566"/>
          <w:tab w:val="left" w:pos="1473"/>
          <w:tab w:val="left" w:pos="1756"/>
          <w:tab w:val="left" w:pos="2607"/>
          <w:tab w:val="left" w:pos="4421"/>
          <w:tab w:val="center" w:pos="7709"/>
          <w:tab w:val="left" w:pos="9926"/>
        </w:tabs>
        <w:ind w:left="705"/>
      </w:pPr>
    </w:p>
    <w:p w:rsidR="009A49F8" w:rsidRDefault="009A49F8">
      <w:pPr>
        <w:pBdr>
          <w:top w:val="single" w:sz="4" w:space="1" w:color="000000"/>
          <w:left w:val="single" w:sz="4" w:space="4" w:color="000000"/>
          <w:bottom w:val="single" w:sz="4" w:space="1" w:color="000000"/>
          <w:right w:val="single" w:sz="4" w:space="4" w:color="000000"/>
        </w:pBdr>
        <w:tabs>
          <w:tab w:val="left" w:pos="-154"/>
          <w:tab w:val="left" w:pos="566"/>
          <w:tab w:val="left" w:pos="1473"/>
          <w:tab w:val="left" w:pos="1756"/>
          <w:tab w:val="left" w:pos="2607"/>
          <w:tab w:val="left" w:pos="4421"/>
          <w:tab w:val="center" w:pos="7709"/>
          <w:tab w:val="left" w:pos="9926"/>
        </w:tabs>
        <w:ind w:left="705"/>
      </w:pPr>
    </w:p>
    <w:p w:rsidR="009A49F8" w:rsidRDefault="009A49F8">
      <w:pPr>
        <w:tabs>
          <w:tab w:val="left" w:pos="-154"/>
          <w:tab w:val="left" w:pos="566"/>
          <w:tab w:val="left" w:pos="1473"/>
          <w:tab w:val="left" w:pos="1756"/>
          <w:tab w:val="left" w:pos="2607"/>
          <w:tab w:val="left" w:pos="4421"/>
          <w:tab w:val="center" w:pos="7709"/>
          <w:tab w:val="left" w:pos="9926"/>
        </w:tabs>
      </w:pPr>
    </w:p>
    <w:p w:rsidR="009A49F8" w:rsidRDefault="009A49F8">
      <w:pPr>
        <w:pBdr>
          <w:top w:val="single" w:sz="4" w:space="1" w:color="000000"/>
          <w:left w:val="single" w:sz="4" w:space="4" w:color="000000"/>
          <w:bottom w:val="single" w:sz="4" w:space="1" w:color="000000"/>
          <w:right w:val="single" w:sz="4" w:space="4" w:color="000000"/>
        </w:pBdr>
        <w:tabs>
          <w:tab w:val="left" w:pos="-154"/>
          <w:tab w:val="left" w:pos="566"/>
          <w:tab w:val="left" w:pos="1473"/>
          <w:tab w:val="left" w:pos="1756"/>
          <w:tab w:val="left" w:pos="2607"/>
          <w:tab w:val="left" w:pos="4421"/>
          <w:tab w:val="center" w:pos="7709"/>
          <w:tab w:val="left" w:pos="9926"/>
        </w:tabs>
      </w:pPr>
      <w:r>
        <w:t>Nombre annuel maximum de contrôles réalisables par le prestataire</w:t>
      </w:r>
    </w:p>
    <w:p w:rsidR="009A49F8" w:rsidRDefault="009A49F8">
      <w:pPr>
        <w:pBdr>
          <w:top w:val="single" w:sz="4" w:space="1" w:color="000000"/>
          <w:left w:val="single" w:sz="4" w:space="4" w:color="000000"/>
          <w:bottom w:val="single" w:sz="4" w:space="1" w:color="000000"/>
          <w:right w:val="single" w:sz="4" w:space="4" w:color="000000"/>
        </w:pBdr>
        <w:tabs>
          <w:tab w:val="left" w:pos="-154"/>
          <w:tab w:val="left" w:pos="566"/>
          <w:tab w:val="left" w:pos="1473"/>
          <w:tab w:val="left" w:pos="1756"/>
          <w:tab w:val="left" w:pos="2607"/>
          <w:tab w:val="left" w:pos="4421"/>
          <w:tab w:val="center" w:pos="7709"/>
          <w:tab w:val="left" w:pos="9926"/>
        </w:tabs>
        <w:ind w:left="705"/>
      </w:pPr>
    </w:p>
    <w:p w:rsidR="009A49F8" w:rsidRDefault="009A49F8">
      <w:pPr>
        <w:pBdr>
          <w:top w:val="single" w:sz="4" w:space="1" w:color="000000"/>
          <w:left w:val="single" w:sz="4" w:space="4" w:color="000000"/>
          <w:bottom w:val="single" w:sz="4" w:space="1" w:color="000000"/>
          <w:right w:val="single" w:sz="4" w:space="4" w:color="000000"/>
        </w:pBdr>
        <w:tabs>
          <w:tab w:val="left" w:pos="-154"/>
          <w:tab w:val="left" w:pos="566"/>
          <w:tab w:val="left" w:pos="1473"/>
          <w:tab w:val="left" w:pos="1756"/>
          <w:tab w:val="left" w:pos="2607"/>
          <w:tab w:val="left" w:pos="4421"/>
          <w:tab w:val="center" w:pos="7709"/>
          <w:tab w:val="left" w:pos="9926"/>
        </w:tabs>
        <w:ind w:left="705"/>
      </w:pPr>
    </w:p>
    <w:p w:rsidR="009A49F8" w:rsidRDefault="009A49F8">
      <w:pPr>
        <w:tabs>
          <w:tab w:val="left" w:pos="-154"/>
          <w:tab w:val="left" w:pos="566"/>
          <w:tab w:val="left" w:pos="1473"/>
          <w:tab w:val="left" w:pos="1756"/>
          <w:tab w:val="left" w:pos="2607"/>
          <w:tab w:val="left" w:pos="4421"/>
          <w:tab w:val="center" w:pos="7709"/>
          <w:tab w:val="left" w:pos="9926"/>
        </w:tabs>
      </w:pPr>
    </w:p>
    <w:p w:rsidR="009A49F8" w:rsidRDefault="009A49F8">
      <w:pPr>
        <w:pBdr>
          <w:top w:val="single" w:sz="4" w:space="1" w:color="000000"/>
          <w:left w:val="single" w:sz="4" w:space="4" w:color="000000"/>
          <w:bottom w:val="single" w:sz="4" w:space="1" w:color="000000"/>
          <w:right w:val="single" w:sz="4" w:space="4" w:color="000000"/>
        </w:pBdr>
        <w:tabs>
          <w:tab w:val="left" w:pos="-154"/>
          <w:tab w:val="left" w:pos="566"/>
          <w:tab w:val="left" w:pos="1473"/>
          <w:tab w:val="left" w:pos="1756"/>
          <w:tab w:val="left" w:pos="2607"/>
          <w:tab w:val="left" w:pos="4421"/>
          <w:tab w:val="center" w:pos="7709"/>
          <w:tab w:val="left" w:pos="9926"/>
        </w:tabs>
      </w:pPr>
      <w:r>
        <w:t>Appartenance et liens juridiques avec d’autres sociétés</w:t>
      </w:r>
    </w:p>
    <w:p w:rsidR="009A49F8" w:rsidRDefault="009A49F8">
      <w:pPr>
        <w:pBdr>
          <w:top w:val="single" w:sz="4" w:space="1" w:color="000000"/>
          <w:left w:val="single" w:sz="4" w:space="4" w:color="000000"/>
          <w:bottom w:val="single" w:sz="4" w:space="1" w:color="000000"/>
          <w:right w:val="single" w:sz="4" w:space="4" w:color="000000"/>
        </w:pBdr>
        <w:tabs>
          <w:tab w:val="left" w:pos="-154"/>
          <w:tab w:val="left" w:pos="566"/>
          <w:tab w:val="left" w:pos="1473"/>
          <w:tab w:val="left" w:pos="1756"/>
          <w:tab w:val="left" w:pos="2607"/>
          <w:tab w:val="left" w:pos="4421"/>
          <w:tab w:val="center" w:pos="7709"/>
          <w:tab w:val="left" w:pos="9926"/>
        </w:tabs>
        <w:ind w:left="705"/>
      </w:pPr>
    </w:p>
    <w:p w:rsidR="009A49F8" w:rsidRDefault="009A49F8">
      <w:pPr>
        <w:pBdr>
          <w:top w:val="single" w:sz="4" w:space="1" w:color="000000"/>
          <w:left w:val="single" w:sz="4" w:space="4" w:color="000000"/>
          <w:bottom w:val="single" w:sz="4" w:space="1" w:color="000000"/>
          <w:right w:val="single" w:sz="4" w:space="4" w:color="000000"/>
        </w:pBdr>
        <w:tabs>
          <w:tab w:val="left" w:pos="-154"/>
          <w:tab w:val="left" w:pos="566"/>
          <w:tab w:val="left" w:pos="1473"/>
          <w:tab w:val="left" w:pos="1756"/>
          <w:tab w:val="left" w:pos="2607"/>
          <w:tab w:val="left" w:pos="4421"/>
          <w:tab w:val="center" w:pos="7709"/>
          <w:tab w:val="left" w:pos="9926"/>
        </w:tabs>
        <w:ind w:left="705"/>
      </w:pPr>
    </w:p>
    <w:p w:rsidR="009A49F8" w:rsidRDefault="009A49F8">
      <w:pPr>
        <w:tabs>
          <w:tab w:val="left" w:pos="-154"/>
          <w:tab w:val="left" w:pos="566"/>
          <w:tab w:val="left" w:pos="1473"/>
          <w:tab w:val="left" w:pos="1756"/>
          <w:tab w:val="left" w:pos="2607"/>
          <w:tab w:val="left" w:pos="4421"/>
          <w:tab w:val="center" w:pos="7709"/>
          <w:tab w:val="left" w:pos="9926"/>
        </w:tabs>
      </w:pPr>
    </w:p>
    <w:p w:rsidR="009A49F8" w:rsidRDefault="009A49F8">
      <w:pPr>
        <w:tabs>
          <w:tab w:val="left" w:pos="-154"/>
          <w:tab w:val="left" w:pos="566"/>
          <w:tab w:val="left" w:pos="1473"/>
          <w:tab w:val="left" w:pos="1756"/>
          <w:tab w:val="left" w:pos="2607"/>
          <w:tab w:val="left" w:pos="4421"/>
          <w:tab w:val="center" w:pos="7709"/>
          <w:tab w:val="left" w:pos="9926"/>
        </w:tabs>
      </w:pPr>
    </w:p>
    <w:p w:rsidR="009A49F8" w:rsidRDefault="009A49F8">
      <w:pPr>
        <w:tabs>
          <w:tab w:val="left" w:pos="-154"/>
          <w:tab w:val="left" w:pos="566"/>
          <w:tab w:val="left" w:pos="1473"/>
          <w:tab w:val="left" w:pos="1756"/>
          <w:tab w:val="left" w:pos="2607"/>
          <w:tab w:val="left" w:pos="4421"/>
          <w:tab w:val="center" w:pos="7709"/>
          <w:tab w:val="left" w:pos="9926"/>
        </w:tabs>
      </w:pPr>
    </w:p>
    <w:p w:rsidR="009A49F8" w:rsidRDefault="009A49F8">
      <w:pPr>
        <w:pBdr>
          <w:top w:val="single" w:sz="4" w:space="1" w:color="000000"/>
          <w:left w:val="single" w:sz="4" w:space="4" w:color="000000"/>
          <w:bottom w:val="single" w:sz="4" w:space="1" w:color="000000"/>
          <w:right w:val="single" w:sz="4" w:space="4" w:color="000000"/>
        </w:pBdr>
        <w:tabs>
          <w:tab w:val="left" w:pos="-154"/>
          <w:tab w:val="left" w:pos="566"/>
          <w:tab w:val="left" w:pos="1473"/>
          <w:tab w:val="left" w:pos="1756"/>
          <w:tab w:val="left" w:pos="2607"/>
          <w:tab w:val="left" w:pos="4421"/>
          <w:tab w:val="center" w:pos="7709"/>
          <w:tab w:val="left" w:pos="9926"/>
        </w:tabs>
      </w:pPr>
      <w:r>
        <w:t>Références du prestataire sur ce type d’intervention</w:t>
      </w:r>
    </w:p>
    <w:p w:rsidR="009A49F8" w:rsidRDefault="009A49F8">
      <w:pPr>
        <w:pBdr>
          <w:top w:val="single" w:sz="4" w:space="1" w:color="000000"/>
          <w:left w:val="single" w:sz="4" w:space="4" w:color="000000"/>
          <w:bottom w:val="single" w:sz="4" w:space="1" w:color="000000"/>
          <w:right w:val="single" w:sz="4" w:space="4" w:color="000000"/>
        </w:pBdr>
        <w:tabs>
          <w:tab w:val="left" w:pos="-154"/>
          <w:tab w:val="left" w:pos="566"/>
          <w:tab w:val="left" w:pos="1473"/>
          <w:tab w:val="left" w:pos="1756"/>
          <w:tab w:val="left" w:pos="2607"/>
          <w:tab w:val="left" w:pos="4421"/>
          <w:tab w:val="center" w:pos="7709"/>
          <w:tab w:val="left" w:pos="9926"/>
        </w:tabs>
        <w:ind w:left="705"/>
      </w:pPr>
    </w:p>
    <w:p w:rsidR="009A49F8" w:rsidRDefault="009A49F8">
      <w:pPr>
        <w:pBdr>
          <w:top w:val="single" w:sz="4" w:space="1" w:color="000000"/>
          <w:left w:val="single" w:sz="4" w:space="4" w:color="000000"/>
          <w:bottom w:val="single" w:sz="4" w:space="1" w:color="000000"/>
          <w:right w:val="single" w:sz="4" w:space="4" w:color="000000"/>
        </w:pBdr>
        <w:tabs>
          <w:tab w:val="left" w:pos="-154"/>
          <w:tab w:val="left" w:pos="566"/>
          <w:tab w:val="left" w:pos="1473"/>
          <w:tab w:val="left" w:pos="1756"/>
          <w:tab w:val="left" w:pos="2607"/>
          <w:tab w:val="left" w:pos="4421"/>
          <w:tab w:val="center" w:pos="7709"/>
          <w:tab w:val="left" w:pos="9926"/>
        </w:tabs>
        <w:ind w:left="705"/>
      </w:pPr>
    </w:p>
    <w:p w:rsidR="009A49F8" w:rsidRDefault="009A49F8">
      <w:pPr>
        <w:tabs>
          <w:tab w:val="left" w:pos="-154"/>
          <w:tab w:val="left" w:pos="566"/>
          <w:tab w:val="left" w:pos="1473"/>
          <w:tab w:val="left" w:pos="1756"/>
          <w:tab w:val="left" w:pos="2607"/>
          <w:tab w:val="left" w:pos="4421"/>
          <w:tab w:val="center" w:pos="7709"/>
          <w:tab w:val="left" w:pos="9926"/>
        </w:tabs>
      </w:pPr>
    </w:p>
    <w:p w:rsidR="009A49F8" w:rsidRDefault="009A49F8">
      <w:pPr>
        <w:tabs>
          <w:tab w:val="left" w:pos="-154"/>
          <w:tab w:val="left" w:pos="566"/>
          <w:tab w:val="left" w:pos="1473"/>
          <w:tab w:val="left" w:pos="1756"/>
          <w:tab w:val="left" w:pos="2607"/>
          <w:tab w:val="left" w:pos="4421"/>
          <w:tab w:val="center" w:pos="7709"/>
          <w:tab w:val="left" w:pos="9926"/>
        </w:tabs>
      </w:pPr>
    </w:p>
    <w:p w:rsidR="009A49F8" w:rsidRDefault="009A49F8">
      <w:pPr>
        <w:pBdr>
          <w:top w:val="single" w:sz="4" w:space="1" w:color="000000"/>
          <w:left w:val="single" w:sz="4" w:space="4" w:color="000000"/>
          <w:bottom w:val="single" w:sz="4" w:space="1" w:color="000000"/>
          <w:right w:val="single" w:sz="4" w:space="4" w:color="000000"/>
        </w:pBdr>
        <w:tabs>
          <w:tab w:val="left" w:pos="-154"/>
          <w:tab w:val="left" w:pos="566"/>
          <w:tab w:val="left" w:pos="1473"/>
          <w:tab w:val="left" w:pos="1756"/>
          <w:tab w:val="left" w:pos="2607"/>
          <w:tab w:val="left" w:pos="4421"/>
          <w:tab w:val="center" w:pos="7709"/>
          <w:tab w:val="left" w:pos="9926"/>
        </w:tabs>
      </w:pPr>
      <w:r>
        <w:t>Références d’interventions et expertise dans certains secteurs d’activité</w:t>
      </w:r>
    </w:p>
    <w:p w:rsidR="009A49F8" w:rsidRDefault="009A49F8">
      <w:pPr>
        <w:pBdr>
          <w:top w:val="single" w:sz="4" w:space="1" w:color="000000"/>
          <w:left w:val="single" w:sz="4" w:space="4" w:color="000000"/>
          <w:bottom w:val="single" w:sz="4" w:space="1" w:color="000000"/>
          <w:right w:val="single" w:sz="4" w:space="4" w:color="000000"/>
        </w:pBdr>
        <w:tabs>
          <w:tab w:val="left" w:pos="-154"/>
          <w:tab w:val="left" w:pos="566"/>
          <w:tab w:val="left" w:pos="1473"/>
          <w:tab w:val="left" w:pos="1756"/>
          <w:tab w:val="left" w:pos="2607"/>
          <w:tab w:val="left" w:pos="4421"/>
          <w:tab w:val="center" w:pos="7709"/>
          <w:tab w:val="left" w:pos="9926"/>
        </w:tabs>
        <w:ind w:left="705"/>
      </w:pPr>
    </w:p>
    <w:p w:rsidR="009A49F8" w:rsidRDefault="009A49F8">
      <w:pPr>
        <w:pBdr>
          <w:top w:val="single" w:sz="4" w:space="1" w:color="000000"/>
          <w:left w:val="single" w:sz="4" w:space="4" w:color="000000"/>
          <w:bottom w:val="single" w:sz="4" w:space="1" w:color="000000"/>
          <w:right w:val="single" w:sz="4" w:space="4" w:color="000000"/>
        </w:pBdr>
        <w:tabs>
          <w:tab w:val="left" w:pos="-154"/>
          <w:tab w:val="left" w:pos="566"/>
          <w:tab w:val="left" w:pos="1473"/>
          <w:tab w:val="left" w:pos="1756"/>
          <w:tab w:val="left" w:pos="2607"/>
          <w:tab w:val="left" w:pos="4421"/>
          <w:tab w:val="center" w:pos="7709"/>
          <w:tab w:val="left" w:pos="9926"/>
        </w:tabs>
        <w:ind w:left="705"/>
      </w:pPr>
    </w:p>
    <w:p w:rsidR="009A49F8" w:rsidRDefault="009A49F8">
      <w:pPr>
        <w:tabs>
          <w:tab w:val="left" w:pos="-154"/>
          <w:tab w:val="left" w:pos="566"/>
          <w:tab w:val="left" w:pos="1473"/>
          <w:tab w:val="left" w:pos="1756"/>
          <w:tab w:val="left" w:pos="2607"/>
          <w:tab w:val="left" w:pos="4421"/>
          <w:tab w:val="center" w:pos="7709"/>
          <w:tab w:val="left" w:pos="9926"/>
        </w:tabs>
      </w:pPr>
    </w:p>
    <w:p w:rsidR="009A49F8" w:rsidRDefault="009A49F8">
      <w:pPr>
        <w:pBdr>
          <w:top w:val="single" w:sz="4" w:space="1" w:color="000000"/>
          <w:left w:val="single" w:sz="4" w:space="4" w:color="000000"/>
          <w:bottom w:val="single" w:sz="4" w:space="1" w:color="000000"/>
          <w:right w:val="single" w:sz="4" w:space="4" w:color="000000"/>
        </w:pBdr>
        <w:tabs>
          <w:tab w:val="left" w:pos="-154"/>
          <w:tab w:val="left" w:pos="566"/>
          <w:tab w:val="left" w:pos="1473"/>
          <w:tab w:val="left" w:pos="1756"/>
          <w:tab w:val="left" w:pos="2607"/>
          <w:tab w:val="left" w:pos="4421"/>
          <w:tab w:val="center" w:pos="7709"/>
          <w:tab w:val="left" w:pos="9926"/>
        </w:tabs>
      </w:pPr>
      <w:r>
        <w:t>Eléments d’information utiles permettant à la DREAL de choisir un prestataire qui n’intervient pas chez l’industriel pour la réalisation de l’</w:t>
      </w:r>
      <w:proofErr w:type="spellStart"/>
      <w:r>
        <w:t>autosurveillance</w:t>
      </w:r>
      <w:proofErr w:type="spellEnd"/>
      <w:r>
        <w:t xml:space="preserve"> ou d’autres contrôles (liste de clients ou autre)</w:t>
      </w:r>
    </w:p>
    <w:p w:rsidR="009A49F8" w:rsidRDefault="009A49F8">
      <w:pPr>
        <w:tabs>
          <w:tab w:val="left" w:pos="-154"/>
          <w:tab w:val="left" w:pos="566"/>
          <w:tab w:val="left" w:pos="1473"/>
          <w:tab w:val="left" w:pos="1756"/>
          <w:tab w:val="left" w:pos="2607"/>
          <w:tab w:val="left" w:pos="4421"/>
          <w:tab w:val="center" w:pos="7709"/>
          <w:tab w:val="left" w:pos="9926"/>
        </w:tabs>
      </w:pPr>
    </w:p>
    <w:p w:rsidR="009A49F8" w:rsidRDefault="009A49F8">
      <w:pPr>
        <w:tabs>
          <w:tab w:val="left" w:pos="-154"/>
          <w:tab w:val="left" w:pos="566"/>
          <w:tab w:val="left" w:pos="1473"/>
          <w:tab w:val="left" w:pos="1756"/>
          <w:tab w:val="left" w:pos="2607"/>
          <w:tab w:val="left" w:pos="4421"/>
          <w:tab w:val="center" w:pos="7709"/>
          <w:tab w:val="left" w:pos="9926"/>
        </w:tabs>
      </w:pPr>
    </w:p>
    <w:p w:rsidR="009A49F8" w:rsidRDefault="009A49F8">
      <w:pPr>
        <w:tabs>
          <w:tab w:val="left" w:pos="-154"/>
          <w:tab w:val="left" w:pos="566"/>
          <w:tab w:val="left" w:pos="1473"/>
          <w:tab w:val="left" w:pos="1756"/>
          <w:tab w:val="left" w:pos="2607"/>
          <w:tab w:val="left" w:pos="4421"/>
          <w:tab w:val="center" w:pos="7709"/>
          <w:tab w:val="left" w:pos="9926"/>
        </w:tabs>
      </w:pPr>
    </w:p>
    <w:p w:rsidR="009A49F8" w:rsidRDefault="009A49F8">
      <w:pPr>
        <w:numPr>
          <w:ilvl w:val="0"/>
          <w:numId w:val="2"/>
        </w:numPr>
        <w:tabs>
          <w:tab w:val="left" w:pos="-154"/>
          <w:tab w:val="left" w:pos="566"/>
          <w:tab w:val="left" w:pos="1473"/>
          <w:tab w:val="left" w:pos="1756"/>
          <w:tab w:val="left" w:pos="2607"/>
          <w:tab w:val="left" w:pos="4421"/>
          <w:tab w:val="center" w:pos="7709"/>
          <w:tab w:val="left" w:pos="9926"/>
        </w:tabs>
        <w:rPr>
          <w:b/>
          <w:sz w:val="24"/>
          <w:szCs w:val="24"/>
        </w:rPr>
      </w:pPr>
      <w:r>
        <w:rPr>
          <w:b/>
          <w:u w:val="single"/>
        </w:rPr>
        <w:t>Offres de prix pour les interventions (en Euros)</w:t>
      </w:r>
    </w:p>
    <w:p w:rsidR="009A49F8" w:rsidRDefault="009A49F8">
      <w:pPr>
        <w:tabs>
          <w:tab w:val="left" w:pos="-154"/>
          <w:tab w:val="left" w:pos="566"/>
          <w:tab w:val="left" w:pos="1473"/>
          <w:tab w:val="left" w:pos="1756"/>
          <w:tab w:val="left" w:pos="2607"/>
          <w:tab w:val="left" w:pos="4421"/>
          <w:tab w:val="center" w:pos="7709"/>
          <w:tab w:val="left" w:pos="9926"/>
        </w:tabs>
        <w:jc w:val="center"/>
        <w:rPr>
          <w:b/>
          <w:sz w:val="24"/>
          <w:szCs w:val="24"/>
        </w:rPr>
      </w:pPr>
      <w:r>
        <w:rPr>
          <w:b/>
          <w:sz w:val="24"/>
          <w:szCs w:val="24"/>
        </w:rPr>
        <w:t>Forfait déplacement</w:t>
      </w:r>
    </w:p>
    <w:p w:rsidR="009A49F8" w:rsidRDefault="009A49F8">
      <w:pPr>
        <w:tabs>
          <w:tab w:val="left" w:pos="-154"/>
          <w:tab w:val="left" w:pos="566"/>
          <w:tab w:val="left" w:pos="1473"/>
          <w:tab w:val="left" w:pos="1756"/>
          <w:tab w:val="left" w:pos="2607"/>
          <w:tab w:val="left" w:pos="4421"/>
          <w:tab w:val="center" w:pos="7709"/>
          <w:tab w:val="left" w:pos="9926"/>
        </w:tabs>
        <w:rPr>
          <w:b/>
          <w:sz w:val="24"/>
          <w:szCs w:val="24"/>
        </w:rPr>
      </w:pPr>
    </w:p>
    <w:tbl>
      <w:tblPr>
        <w:tblW w:w="0" w:type="auto"/>
        <w:tblInd w:w="70" w:type="dxa"/>
        <w:tblLayout w:type="fixed"/>
        <w:tblCellMar>
          <w:left w:w="70" w:type="dxa"/>
          <w:right w:w="70" w:type="dxa"/>
        </w:tblCellMar>
        <w:tblLook w:val="0000"/>
      </w:tblPr>
      <w:tblGrid>
        <w:gridCol w:w="4679"/>
        <w:gridCol w:w="2842"/>
        <w:gridCol w:w="2806"/>
      </w:tblGrid>
      <w:tr w:rsidR="009A49F8">
        <w:trPr>
          <w:cantSplit/>
        </w:trPr>
        <w:tc>
          <w:tcPr>
            <w:tcW w:w="4679" w:type="dxa"/>
            <w:vMerge w:val="restart"/>
            <w:tcBorders>
              <w:top w:val="single" w:sz="4" w:space="0" w:color="000000"/>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jc w:val="center"/>
              <w:rPr>
                <w:b/>
              </w:rPr>
            </w:pPr>
            <w:r>
              <w:rPr>
                <w:b/>
              </w:rPr>
              <w:t xml:space="preserve">Etablissement à contrôler situé </w:t>
            </w:r>
          </w:p>
          <w:p w:rsidR="009A49F8" w:rsidRDefault="009A49F8">
            <w:pPr>
              <w:tabs>
                <w:tab w:val="left" w:pos="-154"/>
                <w:tab w:val="left" w:pos="566"/>
                <w:tab w:val="left" w:pos="1473"/>
                <w:tab w:val="left" w:pos="1756"/>
                <w:tab w:val="left" w:pos="2607"/>
                <w:tab w:val="left" w:pos="4421"/>
                <w:tab w:val="center" w:pos="7709"/>
                <w:tab w:val="left" w:pos="9926"/>
              </w:tabs>
              <w:jc w:val="center"/>
            </w:pPr>
            <w:r>
              <w:rPr>
                <w:b/>
              </w:rPr>
              <w:t>dans le département</w:t>
            </w:r>
          </w:p>
        </w:tc>
        <w:tc>
          <w:tcPr>
            <w:tcW w:w="5648" w:type="dxa"/>
            <w:gridSpan w:val="2"/>
            <w:tcBorders>
              <w:top w:val="single" w:sz="4" w:space="0" w:color="000000"/>
              <w:left w:val="single" w:sz="4" w:space="0" w:color="000000"/>
              <w:bottom w:val="single" w:sz="4" w:space="0" w:color="000000"/>
              <w:right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jc w:val="center"/>
            </w:pPr>
            <w:r>
              <w:rPr>
                <w:b/>
              </w:rPr>
              <w:t>Forfait déplacement par établissement à contrôler</w:t>
            </w:r>
            <w:r>
              <w:rPr>
                <w:rStyle w:val="Appelnotedebasdep1"/>
                <w:b/>
              </w:rPr>
              <w:footnoteReference w:id="1"/>
            </w:r>
          </w:p>
        </w:tc>
      </w:tr>
      <w:tr w:rsidR="009A49F8">
        <w:trPr>
          <w:cantSplit/>
        </w:trPr>
        <w:tc>
          <w:tcPr>
            <w:tcW w:w="4679" w:type="dxa"/>
            <w:vMerge/>
            <w:tcBorders>
              <w:top w:val="single" w:sz="4" w:space="0" w:color="000000"/>
              <w:left w:val="single" w:sz="4" w:space="0" w:color="000000"/>
              <w:bottom w:val="single" w:sz="4" w:space="0" w:color="000000"/>
            </w:tcBorders>
            <w:shd w:val="clear" w:color="auto" w:fill="auto"/>
          </w:tcPr>
          <w:p w:rsidR="009A49F8" w:rsidRDefault="009A49F8">
            <w:pPr>
              <w:snapToGrid w:val="0"/>
            </w:pPr>
          </w:p>
        </w:tc>
        <w:tc>
          <w:tcPr>
            <w:tcW w:w="2842" w:type="dxa"/>
            <w:tcBorders>
              <w:top w:val="single" w:sz="4" w:space="0" w:color="000000"/>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jc w:val="center"/>
            </w:pPr>
            <w:r>
              <w:rPr>
                <w:b/>
              </w:rPr>
              <w:t>HT (€)</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jc w:val="center"/>
            </w:pPr>
            <w:r>
              <w:rPr>
                <w:b/>
              </w:rPr>
              <w:t>TTC (€)</w:t>
            </w:r>
          </w:p>
        </w:tc>
      </w:tr>
      <w:tr w:rsidR="009A49F8">
        <w:tc>
          <w:tcPr>
            <w:tcW w:w="4679" w:type="dxa"/>
            <w:tcBorders>
              <w:top w:val="single" w:sz="4" w:space="0" w:color="000000"/>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jc w:val="center"/>
            </w:pPr>
            <w:r>
              <w:rPr>
                <w:b/>
              </w:rPr>
              <w:t>54</w:t>
            </w:r>
          </w:p>
        </w:tc>
        <w:tc>
          <w:tcPr>
            <w:tcW w:w="2842" w:type="dxa"/>
            <w:tcBorders>
              <w:top w:val="single" w:sz="4" w:space="0" w:color="000000"/>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r>
      <w:tr w:rsidR="009A49F8">
        <w:tc>
          <w:tcPr>
            <w:tcW w:w="4679" w:type="dxa"/>
            <w:tcBorders>
              <w:top w:val="single" w:sz="4" w:space="0" w:color="000000"/>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jc w:val="center"/>
            </w:pPr>
            <w:r>
              <w:rPr>
                <w:b/>
              </w:rPr>
              <w:t>55</w:t>
            </w:r>
          </w:p>
        </w:tc>
        <w:tc>
          <w:tcPr>
            <w:tcW w:w="2842" w:type="dxa"/>
            <w:tcBorders>
              <w:top w:val="single" w:sz="4" w:space="0" w:color="000000"/>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r>
      <w:tr w:rsidR="009A49F8">
        <w:tc>
          <w:tcPr>
            <w:tcW w:w="4679" w:type="dxa"/>
            <w:tcBorders>
              <w:top w:val="single" w:sz="4" w:space="0" w:color="000000"/>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jc w:val="center"/>
            </w:pPr>
            <w:r>
              <w:rPr>
                <w:b/>
              </w:rPr>
              <w:t>57</w:t>
            </w:r>
          </w:p>
        </w:tc>
        <w:tc>
          <w:tcPr>
            <w:tcW w:w="2842" w:type="dxa"/>
            <w:tcBorders>
              <w:top w:val="single" w:sz="4" w:space="0" w:color="000000"/>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r>
      <w:tr w:rsidR="009A49F8">
        <w:tc>
          <w:tcPr>
            <w:tcW w:w="4679" w:type="dxa"/>
            <w:tcBorders>
              <w:top w:val="single" w:sz="4" w:space="0" w:color="000000"/>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jc w:val="center"/>
            </w:pPr>
            <w:r>
              <w:rPr>
                <w:b/>
              </w:rPr>
              <w:t>88</w:t>
            </w:r>
          </w:p>
        </w:tc>
        <w:tc>
          <w:tcPr>
            <w:tcW w:w="2842" w:type="dxa"/>
            <w:tcBorders>
              <w:top w:val="single" w:sz="4" w:space="0" w:color="000000"/>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r>
      <w:tr w:rsidR="009A49F8">
        <w:tc>
          <w:tcPr>
            <w:tcW w:w="4679" w:type="dxa"/>
            <w:tcBorders>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jc w:val="center"/>
            </w:pPr>
            <w:r>
              <w:rPr>
                <w:b/>
              </w:rPr>
              <w:t>08</w:t>
            </w:r>
          </w:p>
        </w:tc>
        <w:tc>
          <w:tcPr>
            <w:tcW w:w="2842" w:type="dxa"/>
            <w:tcBorders>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c>
          <w:tcPr>
            <w:tcW w:w="2806" w:type="dxa"/>
            <w:tcBorders>
              <w:left w:val="single" w:sz="4" w:space="0" w:color="000000"/>
              <w:bottom w:val="single" w:sz="4" w:space="0" w:color="000000"/>
              <w:right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r>
      <w:tr w:rsidR="009A49F8">
        <w:tc>
          <w:tcPr>
            <w:tcW w:w="4679" w:type="dxa"/>
            <w:tcBorders>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jc w:val="center"/>
            </w:pPr>
            <w:r>
              <w:rPr>
                <w:b/>
              </w:rPr>
              <w:t>10</w:t>
            </w:r>
          </w:p>
        </w:tc>
        <w:tc>
          <w:tcPr>
            <w:tcW w:w="2842" w:type="dxa"/>
            <w:tcBorders>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c>
          <w:tcPr>
            <w:tcW w:w="2806" w:type="dxa"/>
            <w:tcBorders>
              <w:left w:val="single" w:sz="4" w:space="0" w:color="000000"/>
              <w:bottom w:val="single" w:sz="4" w:space="0" w:color="000000"/>
              <w:right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r>
      <w:tr w:rsidR="009A49F8">
        <w:tc>
          <w:tcPr>
            <w:tcW w:w="4679" w:type="dxa"/>
            <w:tcBorders>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jc w:val="center"/>
            </w:pPr>
            <w:r>
              <w:rPr>
                <w:b/>
              </w:rPr>
              <w:t>51</w:t>
            </w:r>
          </w:p>
        </w:tc>
        <w:tc>
          <w:tcPr>
            <w:tcW w:w="2842" w:type="dxa"/>
            <w:tcBorders>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c>
          <w:tcPr>
            <w:tcW w:w="2806" w:type="dxa"/>
            <w:tcBorders>
              <w:left w:val="single" w:sz="4" w:space="0" w:color="000000"/>
              <w:bottom w:val="single" w:sz="4" w:space="0" w:color="000000"/>
              <w:right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r>
      <w:tr w:rsidR="009A49F8">
        <w:tc>
          <w:tcPr>
            <w:tcW w:w="4679" w:type="dxa"/>
            <w:tcBorders>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jc w:val="center"/>
            </w:pPr>
            <w:r>
              <w:rPr>
                <w:b/>
              </w:rPr>
              <w:t>52</w:t>
            </w:r>
          </w:p>
        </w:tc>
        <w:tc>
          <w:tcPr>
            <w:tcW w:w="2842" w:type="dxa"/>
            <w:tcBorders>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c>
          <w:tcPr>
            <w:tcW w:w="2806" w:type="dxa"/>
            <w:tcBorders>
              <w:left w:val="single" w:sz="4" w:space="0" w:color="000000"/>
              <w:bottom w:val="single" w:sz="4" w:space="0" w:color="000000"/>
              <w:right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r>
      <w:tr w:rsidR="009A49F8">
        <w:tc>
          <w:tcPr>
            <w:tcW w:w="4679" w:type="dxa"/>
            <w:tcBorders>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jc w:val="center"/>
            </w:pPr>
            <w:r>
              <w:rPr>
                <w:b/>
              </w:rPr>
              <w:t>67</w:t>
            </w:r>
          </w:p>
        </w:tc>
        <w:tc>
          <w:tcPr>
            <w:tcW w:w="2842" w:type="dxa"/>
            <w:tcBorders>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c>
          <w:tcPr>
            <w:tcW w:w="2806" w:type="dxa"/>
            <w:tcBorders>
              <w:left w:val="single" w:sz="4" w:space="0" w:color="000000"/>
              <w:bottom w:val="single" w:sz="4" w:space="0" w:color="000000"/>
              <w:right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r>
      <w:tr w:rsidR="009A49F8">
        <w:tc>
          <w:tcPr>
            <w:tcW w:w="4679" w:type="dxa"/>
            <w:tcBorders>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jc w:val="center"/>
            </w:pPr>
            <w:r>
              <w:rPr>
                <w:b/>
              </w:rPr>
              <w:t>68</w:t>
            </w:r>
          </w:p>
        </w:tc>
        <w:tc>
          <w:tcPr>
            <w:tcW w:w="2842" w:type="dxa"/>
            <w:tcBorders>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c>
          <w:tcPr>
            <w:tcW w:w="2806" w:type="dxa"/>
            <w:tcBorders>
              <w:left w:val="single" w:sz="4" w:space="0" w:color="000000"/>
              <w:bottom w:val="single" w:sz="4" w:space="0" w:color="000000"/>
              <w:right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r>
    </w:tbl>
    <w:p w:rsidR="009A49F8" w:rsidRDefault="009A49F8">
      <w:pPr>
        <w:tabs>
          <w:tab w:val="left" w:pos="-154"/>
          <w:tab w:val="left" w:pos="566"/>
          <w:tab w:val="left" w:pos="1473"/>
          <w:tab w:val="left" w:pos="1756"/>
          <w:tab w:val="left" w:pos="2607"/>
          <w:tab w:val="left" w:pos="4421"/>
          <w:tab w:val="center" w:pos="7709"/>
          <w:tab w:val="left" w:pos="9926"/>
        </w:tabs>
        <w:rPr>
          <w:b/>
          <w:sz w:val="24"/>
          <w:szCs w:val="24"/>
        </w:rPr>
      </w:pPr>
    </w:p>
    <w:p w:rsidR="009A49F8" w:rsidRDefault="009A49F8">
      <w:pPr>
        <w:tabs>
          <w:tab w:val="left" w:pos="-154"/>
          <w:tab w:val="left" w:pos="566"/>
          <w:tab w:val="left" w:pos="1473"/>
          <w:tab w:val="left" w:pos="1756"/>
          <w:tab w:val="left" w:pos="2607"/>
          <w:tab w:val="left" w:pos="4421"/>
          <w:tab w:val="center" w:pos="7709"/>
          <w:tab w:val="left" w:pos="9926"/>
        </w:tabs>
        <w:jc w:val="center"/>
        <w:rPr>
          <w:b/>
          <w:sz w:val="16"/>
          <w:szCs w:val="24"/>
        </w:rPr>
      </w:pPr>
      <w:r>
        <w:rPr>
          <w:b/>
          <w:sz w:val="24"/>
          <w:szCs w:val="24"/>
        </w:rPr>
        <w:t>Forfait prélèvement</w:t>
      </w:r>
    </w:p>
    <w:p w:rsidR="009A49F8" w:rsidRDefault="009A49F8">
      <w:pPr>
        <w:tabs>
          <w:tab w:val="left" w:pos="-154"/>
          <w:tab w:val="left" w:pos="566"/>
          <w:tab w:val="left" w:pos="1473"/>
          <w:tab w:val="left" w:pos="1756"/>
          <w:tab w:val="left" w:pos="2607"/>
          <w:tab w:val="left" w:pos="4421"/>
          <w:tab w:val="center" w:pos="7709"/>
          <w:tab w:val="left" w:pos="9926"/>
        </w:tabs>
        <w:rPr>
          <w:b/>
          <w:sz w:val="16"/>
          <w:szCs w:val="24"/>
        </w:rPr>
      </w:pPr>
    </w:p>
    <w:tbl>
      <w:tblPr>
        <w:tblW w:w="0" w:type="auto"/>
        <w:tblInd w:w="70" w:type="dxa"/>
        <w:tblLayout w:type="fixed"/>
        <w:tblCellMar>
          <w:left w:w="70" w:type="dxa"/>
          <w:right w:w="70" w:type="dxa"/>
        </w:tblCellMar>
        <w:tblLook w:val="0000"/>
      </w:tblPr>
      <w:tblGrid>
        <w:gridCol w:w="2039"/>
        <w:gridCol w:w="2039"/>
        <w:gridCol w:w="2039"/>
        <w:gridCol w:w="3373"/>
      </w:tblGrid>
      <w:tr w:rsidR="009A49F8">
        <w:trPr>
          <w:cantSplit/>
        </w:trPr>
        <w:tc>
          <w:tcPr>
            <w:tcW w:w="2039" w:type="dxa"/>
            <w:tcBorders>
              <w:top w:val="single" w:sz="4" w:space="0" w:color="000000"/>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jc w:val="center"/>
            </w:pPr>
            <w:r>
              <w:rPr>
                <w:b/>
              </w:rPr>
              <w:t>Paramètres prélevés</w:t>
            </w:r>
          </w:p>
        </w:tc>
        <w:tc>
          <w:tcPr>
            <w:tcW w:w="2039" w:type="dxa"/>
            <w:tcBorders>
              <w:top w:val="single" w:sz="4" w:space="0" w:color="000000"/>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jc w:val="center"/>
              <w:rPr>
                <w:b/>
              </w:rPr>
            </w:pPr>
            <w:r>
              <w:rPr>
                <w:b/>
              </w:rPr>
              <w:t xml:space="preserve">Forfait pour le prélèvement d’un échantillon par point de rejet contrôlé </w:t>
            </w:r>
            <w:r>
              <w:rPr>
                <w:rStyle w:val="Appelnotedebasdep1"/>
                <w:b/>
              </w:rPr>
              <w:footnoteReference w:id="2"/>
            </w:r>
          </w:p>
        </w:tc>
        <w:tc>
          <w:tcPr>
            <w:tcW w:w="2039" w:type="dxa"/>
            <w:tcBorders>
              <w:top w:val="single" w:sz="4" w:space="0" w:color="000000"/>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jc w:val="center"/>
              <w:rPr>
                <w:b/>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jc w:val="center"/>
            </w:pPr>
            <w:r>
              <w:rPr>
                <w:b/>
              </w:rPr>
              <w:t>Commentaires</w:t>
            </w:r>
          </w:p>
        </w:tc>
      </w:tr>
      <w:tr w:rsidR="009A49F8">
        <w:trPr>
          <w:cantSplit/>
        </w:trPr>
        <w:tc>
          <w:tcPr>
            <w:tcW w:w="2039" w:type="dxa"/>
            <w:tcBorders>
              <w:top w:val="single" w:sz="4" w:space="0" w:color="000000"/>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jc w:val="center"/>
              <w:rPr>
                <w:b/>
              </w:rPr>
            </w:pPr>
          </w:p>
        </w:tc>
        <w:tc>
          <w:tcPr>
            <w:tcW w:w="2039" w:type="dxa"/>
            <w:tcBorders>
              <w:top w:val="single" w:sz="4" w:space="0" w:color="000000"/>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jc w:val="center"/>
            </w:pPr>
            <w:r>
              <w:rPr>
                <w:b/>
              </w:rPr>
              <w:t>HT (€)</w:t>
            </w:r>
          </w:p>
        </w:tc>
        <w:tc>
          <w:tcPr>
            <w:tcW w:w="2039" w:type="dxa"/>
            <w:tcBorders>
              <w:top w:val="single" w:sz="4" w:space="0" w:color="000000"/>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jc w:val="center"/>
            </w:pPr>
            <w:r>
              <w:rPr>
                <w:b/>
              </w:rPr>
              <w:t>TTC (€)</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jc w:val="center"/>
              <w:rPr>
                <w:b/>
              </w:rPr>
            </w:pPr>
          </w:p>
        </w:tc>
      </w:tr>
      <w:tr w:rsidR="009A49F8">
        <w:tc>
          <w:tcPr>
            <w:tcW w:w="2039" w:type="dxa"/>
            <w:tcBorders>
              <w:top w:val="single" w:sz="4" w:space="0" w:color="000000"/>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c>
          <w:tcPr>
            <w:tcW w:w="2039" w:type="dxa"/>
            <w:tcBorders>
              <w:top w:val="single" w:sz="4" w:space="0" w:color="000000"/>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c>
          <w:tcPr>
            <w:tcW w:w="2039" w:type="dxa"/>
            <w:tcBorders>
              <w:top w:val="single" w:sz="4" w:space="0" w:color="000000"/>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r>
      <w:tr w:rsidR="009A49F8">
        <w:tc>
          <w:tcPr>
            <w:tcW w:w="2039" w:type="dxa"/>
            <w:tcBorders>
              <w:top w:val="single" w:sz="4" w:space="0" w:color="000000"/>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c>
          <w:tcPr>
            <w:tcW w:w="2039" w:type="dxa"/>
            <w:tcBorders>
              <w:top w:val="single" w:sz="4" w:space="0" w:color="000000"/>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c>
          <w:tcPr>
            <w:tcW w:w="2039" w:type="dxa"/>
            <w:tcBorders>
              <w:top w:val="single" w:sz="4" w:space="0" w:color="000000"/>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r>
      <w:tr w:rsidR="009A49F8">
        <w:tc>
          <w:tcPr>
            <w:tcW w:w="2039" w:type="dxa"/>
            <w:tcBorders>
              <w:top w:val="single" w:sz="4" w:space="0" w:color="000000"/>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c>
          <w:tcPr>
            <w:tcW w:w="2039" w:type="dxa"/>
            <w:tcBorders>
              <w:top w:val="single" w:sz="4" w:space="0" w:color="000000"/>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c>
          <w:tcPr>
            <w:tcW w:w="2039" w:type="dxa"/>
            <w:tcBorders>
              <w:top w:val="single" w:sz="4" w:space="0" w:color="000000"/>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r>
      <w:tr w:rsidR="009A49F8">
        <w:tc>
          <w:tcPr>
            <w:tcW w:w="2039" w:type="dxa"/>
            <w:tcBorders>
              <w:top w:val="single" w:sz="4" w:space="0" w:color="000000"/>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c>
          <w:tcPr>
            <w:tcW w:w="2039" w:type="dxa"/>
            <w:tcBorders>
              <w:top w:val="single" w:sz="4" w:space="0" w:color="000000"/>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c>
          <w:tcPr>
            <w:tcW w:w="2039" w:type="dxa"/>
            <w:tcBorders>
              <w:top w:val="single" w:sz="4" w:space="0" w:color="000000"/>
              <w:left w:val="single" w:sz="4" w:space="0" w:color="000000"/>
              <w:bottom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rPr>
                <w:b/>
              </w:rPr>
            </w:pPr>
          </w:p>
        </w:tc>
      </w:tr>
    </w:tbl>
    <w:p w:rsidR="009A49F8" w:rsidRDefault="009A49F8">
      <w:pPr>
        <w:tabs>
          <w:tab w:val="left" w:pos="-154"/>
          <w:tab w:val="left" w:pos="566"/>
          <w:tab w:val="left" w:pos="1473"/>
          <w:tab w:val="left" w:pos="1756"/>
          <w:tab w:val="left" w:pos="2607"/>
          <w:tab w:val="left" w:pos="4421"/>
          <w:tab w:val="center" w:pos="7709"/>
          <w:tab w:val="left" w:pos="9926"/>
        </w:tabs>
        <w:rPr>
          <w:sz w:val="16"/>
        </w:rPr>
      </w:pPr>
    </w:p>
    <w:p w:rsidR="009A49F8" w:rsidRDefault="009A49F8">
      <w:pPr>
        <w:tabs>
          <w:tab w:val="left" w:pos="-154"/>
          <w:tab w:val="left" w:pos="566"/>
          <w:tab w:val="left" w:pos="1473"/>
          <w:tab w:val="left" w:pos="1756"/>
          <w:tab w:val="left" w:pos="2607"/>
          <w:tab w:val="left" w:pos="4421"/>
          <w:tab w:val="center" w:pos="7709"/>
          <w:tab w:val="left" w:pos="9926"/>
        </w:tabs>
        <w:rPr>
          <w:sz w:val="16"/>
        </w:rPr>
      </w:pPr>
    </w:p>
    <w:p w:rsidR="009A49F8" w:rsidRDefault="009A49F8">
      <w:pPr>
        <w:tabs>
          <w:tab w:val="left" w:pos="-154"/>
          <w:tab w:val="left" w:pos="566"/>
          <w:tab w:val="left" w:pos="1473"/>
          <w:tab w:val="left" w:pos="1756"/>
          <w:tab w:val="left" w:pos="2607"/>
          <w:tab w:val="left" w:pos="4421"/>
          <w:tab w:val="center" w:pos="7709"/>
          <w:tab w:val="left" w:pos="9926"/>
        </w:tabs>
        <w:jc w:val="center"/>
        <w:rPr>
          <w:b/>
          <w:bCs/>
          <w:lang w:eastAsia="fr-FR"/>
        </w:rPr>
      </w:pPr>
      <w:r>
        <w:t>Paramètres à analyser</w:t>
      </w:r>
    </w:p>
    <w:tbl>
      <w:tblPr>
        <w:tblW w:w="0" w:type="auto"/>
        <w:tblInd w:w="25" w:type="dxa"/>
        <w:tblLayout w:type="fixed"/>
        <w:tblCellMar>
          <w:left w:w="70" w:type="dxa"/>
          <w:right w:w="70" w:type="dxa"/>
        </w:tblCellMar>
        <w:tblLook w:val="0000"/>
      </w:tblPr>
      <w:tblGrid>
        <w:gridCol w:w="3106"/>
        <w:gridCol w:w="1115"/>
        <w:gridCol w:w="1178"/>
        <w:gridCol w:w="1197"/>
        <w:gridCol w:w="1192"/>
        <w:gridCol w:w="1193"/>
        <w:gridCol w:w="3158"/>
      </w:tblGrid>
      <w:tr w:rsidR="009A49F8">
        <w:trPr>
          <w:cantSplit/>
          <w:trHeight w:val="1320"/>
        </w:trPr>
        <w:tc>
          <w:tcPr>
            <w:tcW w:w="3106" w:type="dxa"/>
            <w:vMerge w:val="restart"/>
            <w:tcBorders>
              <w:top w:val="single" w:sz="4" w:space="0" w:color="000000"/>
              <w:left w:val="single" w:sz="4" w:space="0" w:color="000000"/>
              <w:bottom w:val="single" w:sz="4" w:space="0" w:color="000000"/>
            </w:tcBorders>
            <w:shd w:val="clear" w:color="auto" w:fill="auto"/>
            <w:vAlign w:val="center"/>
          </w:tcPr>
          <w:p w:rsidR="009A49F8" w:rsidRDefault="009A49F8">
            <w:pPr>
              <w:jc w:val="center"/>
            </w:pPr>
            <w:r>
              <w:rPr>
                <w:b/>
                <w:bCs/>
                <w:lang w:eastAsia="fr-FR"/>
              </w:rPr>
              <w:t>Paramètre ou famille de paramètres</w:t>
            </w:r>
          </w:p>
        </w:tc>
        <w:tc>
          <w:tcPr>
            <w:tcW w:w="2293" w:type="dxa"/>
            <w:gridSpan w:val="2"/>
            <w:tcBorders>
              <w:top w:val="single" w:sz="4" w:space="0" w:color="000000"/>
              <w:left w:val="single" w:sz="4" w:space="0" w:color="000000"/>
              <w:bottom w:val="single" w:sz="4" w:space="0" w:color="000000"/>
            </w:tcBorders>
            <w:shd w:val="clear" w:color="auto" w:fill="auto"/>
            <w:vAlign w:val="center"/>
          </w:tcPr>
          <w:p w:rsidR="009A49F8" w:rsidRDefault="009A49F8">
            <w:pPr>
              <w:jc w:val="center"/>
            </w:pPr>
            <w:r>
              <w:rPr>
                <w:b/>
                <w:bCs/>
                <w:lang w:eastAsia="fr-FR"/>
              </w:rPr>
              <w:t>Limites de :</w:t>
            </w:r>
          </w:p>
        </w:tc>
        <w:tc>
          <w:tcPr>
            <w:tcW w:w="1197" w:type="dxa"/>
            <w:tcBorders>
              <w:top w:val="single" w:sz="4" w:space="0" w:color="000000"/>
              <w:left w:val="single" w:sz="4" w:space="0" w:color="000000"/>
              <w:bottom w:val="single" w:sz="4" w:space="0" w:color="000000"/>
            </w:tcBorders>
            <w:shd w:val="clear" w:color="auto" w:fill="auto"/>
            <w:vAlign w:val="center"/>
          </w:tcPr>
          <w:p w:rsidR="009A49F8" w:rsidRDefault="009A49F8">
            <w:pPr>
              <w:jc w:val="center"/>
            </w:pPr>
            <w:r>
              <w:rPr>
                <w:b/>
                <w:bCs/>
                <w:lang w:eastAsia="fr-FR"/>
              </w:rPr>
              <w:t>Analyse sous agrément</w:t>
            </w:r>
          </w:p>
        </w:tc>
        <w:tc>
          <w:tcPr>
            <w:tcW w:w="2385" w:type="dxa"/>
            <w:gridSpan w:val="2"/>
            <w:tcBorders>
              <w:top w:val="single" w:sz="4" w:space="0" w:color="000000"/>
              <w:left w:val="single" w:sz="4" w:space="0" w:color="000000"/>
              <w:bottom w:val="single" w:sz="4" w:space="0" w:color="000000"/>
            </w:tcBorders>
            <w:shd w:val="clear" w:color="auto" w:fill="auto"/>
            <w:vAlign w:val="center"/>
          </w:tcPr>
          <w:p w:rsidR="009A49F8" w:rsidRDefault="009A49F8">
            <w:pPr>
              <w:jc w:val="center"/>
            </w:pPr>
            <w:r>
              <w:rPr>
                <w:b/>
                <w:bCs/>
                <w:lang w:eastAsia="fr-FR"/>
              </w:rPr>
              <w:t>Forfait pour l'</w:t>
            </w:r>
            <w:r>
              <w:rPr>
                <w:b/>
                <w:bCs/>
                <w:u w:val="single"/>
                <w:lang w:eastAsia="fr-FR"/>
              </w:rPr>
              <w:t>analyse</w:t>
            </w:r>
            <w:r>
              <w:rPr>
                <w:b/>
                <w:bCs/>
                <w:lang w:eastAsia="fr-FR"/>
              </w:rPr>
              <w:t xml:space="preserve"> d’un échantillon</w:t>
            </w:r>
          </w:p>
        </w:tc>
        <w:tc>
          <w:tcPr>
            <w:tcW w:w="3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9F8" w:rsidRDefault="009A49F8">
            <w:pPr>
              <w:jc w:val="center"/>
            </w:pPr>
            <w:r>
              <w:rPr>
                <w:b/>
                <w:bCs/>
                <w:lang w:eastAsia="fr-FR"/>
              </w:rPr>
              <w:t xml:space="preserve">Si sous-traitance, coordonnées du sous-traitant </w:t>
            </w:r>
            <w:r>
              <w:rPr>
                <w:b/>
                <w:bCs/>
                <w:u w:val="single"/>
                <w:lang w:eastAsia="fr-FR"/>
              </w:rPr>
              <w:t>agréé</w:t>
            </w:r>
          </w:p>
        </w:tc>
      </w:tr>
      <w:tr w:rsidR="009A49F8">
        <w:trPr>
          <w:cantSplit/>
          <w:trHeight w:val="360"/>
        </w:trPr>
        <w:tc>
          <w:tcPr>
            <w:tcW w:w="3106" w:type="dxa"/>
            <w:vMerge/>
            <w:tcBorders>
              <w:top w:val="single" w:sz="4" w:space="0" w:color="000000"/>
              <w:left w:val="single" w:sz="4" w:space="0" w:color="000000"/>
              <w:bottom w:val="single" w:sz="4" w:space="0" w:color="000000"/>
            </w:tcBorders>
            <w:shd w:val="clear" w:color="auto" w:fill="auto"/>
            <w:vAlign w:val="center"/>
          </w:tcPr>
          <w:p w:rsidR="009A49F8" w:rsidRDefault="009A49F8">
            <w:pPr>
              <w:snapToGrid w:val="0"/>
              <w:rPr>
                <w:rFonts w:ascii="Times New Roman" w:hAnsi="Times New Roman" w:cs="Times New Roman"/>
                <w:b/>
                <w:bCs/>
                <w:lang w:eastAsia="fr-FR"/>
              </w:rPr>
            </w:pPr>
          </w:p>
        </w:tc>
        <w:tc>
          <w:tcPr>
            <w:tcW w:w="1115" w:type="dxa"/>
            <w:tcBorders>
              <w:left w:val="single" w:sz="4" w:space="0" w:color="000000"/>
              <w:bottom w:val="single" w:sz="4" w:space="0" w:color="000000"/>
            </w:tcBorders>
            <w:shd w:val="clear" w:color="auto" w:fill="auto"/>
            <w:vAlign w:val="center"/>
          </w:tcPr>
          <w:p w:rsidR="009A49F8" w:rsidRDefault="009A49F8">
            <w:pPr>
              <w:jc w:val="center"/>
            </w:pPr>
            <w:r>
              <w:rPr>
                <w:b/>
                <w:bCs/>
                <w:sz w:val="14"/>
                <w:szCs w:val="14"/>
                <w:lang w:eastAsia="fr-FR"/>
              </w:rPr>
              <w:t>Détection</w:t>
            </w:r>
          </w:p>
        </w:tc>
        <w:tc>
          <w:tcPr>
            <w:tcW w:w="1178" w:type="dxa"/>
            <w:tcBorders>
              <w:left w:val="single" w:sz="4" w:space="0" w:color="000000"/>
              <w:bottom w:val="single" w:sz="4" w:space="0" w:color="000000"/>
            </w:tcBorders>
            <w:shd w:val="clear" w:color="auto" w:fill="auto"/>
            <w:vAlign w:val="center"/>
          </w:tcPr>
          <w:p w:rsidR="009A49F8" w:rsidRDefault="009A49F8">
            <w:pPr>
              <w:jc w:val="center"/>
            </w:pPr>
            <w:r>
              <w:rPr>
                <w:b/>
                <w:bCs/>
                <w:sz w:val="14"/>
                <w:szCs w:val="14"/>
                <w:lang w:eastAsia="fr-FR"/>
              </w:rPr>
              <w:t>Quantification</w:t>
            </w:r>
          </w:p>
        </w:tc>
        <w:tc>
          <w:tcPr>
            <w:tcW w:w="1197" w:type="dxa"/>
            <w:tcBorders>
              <w:left w:val="single" w:sz="4" w:space="0" w:color="000000"/>
              <w:bottom w:val="single" w:sz="4" w:space="0" w:color="000000"/>
            </w:tcBorders>
            <w:shd w:val="clear" w:color="auto" w:fill="auto"/>
            <w:vAlign w:val="center"/>
          </w:tcPr>
          <w:p w:rsidR="009A49F8" w:rsidRDefault="009A49F8">
            <w:pPr>
              <w:jc w:val="center"/>
            </w:pPr>
            <w:r>
              <w:rPr>
                <w:b/>
                <w:bCs/>
                <w:lang w:eastAsia="fr-FR"/>
              </w:rPr>
              <w:t>Oui / Non</w:t>
            </w:r>
          </w:p>
        </w:tc>
        <w:tc>
          <w:tcPr>
            <w:tcW w:w="1192" w:type="dxa"/>
            <w:tcBorders>
              <w:left w:val="single" w:sz="4" w:space="0" w:color="000000"/>
              <w:bottom w:val="single" w:sz="4" w:space="0" w:color="000000"/>
            </w:tcBorders>
            <w:shd w:val="clear" w:color="auto" w:fill="auto"/>
            <w:vAlign w:val="center"/>
          </w:tcPr>
          <w:p w:rsidR="009A49F8" w:rsidRDefault="009A49F8">
            <w:pPr>
              <w:jc w:val="center"/>
            </w:pPr>
            <w:r>
              <w:rPr>
                <w:b/>
                <w:bCs/>
                <w:lang w:eastAsia="fr-FR"/>
              </w:rPr>
              <w:t>HT</w:t>
            </w:r>
          </w:p>
        </w:tc>
        <w:tc>
          <w:tcPr>
            <w:tcW w:w="1193" w:type="dxa"/>
            <w:tcBorders>
              <w:left w:val="single" w:sz="4" w:space="0" w:color="000000"/>
              <w:bottom w:val="single" w:sz="4" w:space="0" w:color="000000"/>
            </w:tcBorders>
            <w:shd w:val="clear" w:color="auto" w:fill="auto"/>
            <w:vAlign w:val="center"/>
          </w:tcPr>
          <w:p w:rsidR="009A49F8" w:rsidRDefault="009A49F8">
            <w:pPr>
              <w:jc w:val="center"/>
            </w:pPr>
            <w:r>
              <w:rPr>
                <w:b/>
                <w:bCs/>
                <w:lang w:eastAsia="fr-FR"/>
              </w:rPr>
              <w:t>TTC</w:t>
            </w:r>
          </w:p>
        </w:tc>
        <w:tc>
          <w:tcPr>
            <w:tcW w:w="3158" w:type="dxa"/>
            <w:tcBorders>
              <w:left w:val="single" w:sz="4" w:space="0" w:color="000000"/>
              <w:bottom w:val="single" w:sz="4" w:space="0" w:color="000000"/>
              <w:right w:val="single" w:sz="4" w:space="0" w:color="000000"/>
            </w:tcBorders>
            <w:shd w:val="clear" w:color="auto" w:fill="auto"/>
            <w:vAlign w:val="center"/>
          </w:tcPr>
          <w:p w:rsidR="009A49F8" w:rsidRDefault="009A49F8">
            <w:pPr>
              <w:jc w:val="center"/>
            </w:pPr>
            <w:r>
              <w:rPr>
                <w:b/>
                <w:bCs/>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pPr>
              <w:suppressAutoHyphens w:val="0"/>
            </w:pPr>
            <w:r>
              <w:rPr>
                <w:rFonts w:ascii="Calibri" w:hAnsi="Calibri" w:cs="Calibri"/>
                <w:color w:val="000000"/>
              </w:rPr>
              <w:t xml:space="preserve">1481 Acide </w:t>
            </w:r>
            <w:proofErr w:type="spellStart"/>
            <w:r>
              <w:rPr>
                <w:rFonts w:ascii="Calibri" w:hAnsi="Calibri" w:cs="Calibri"/>
                <w:color w:val="000000"/>
              </w:rPr>
              <w:t>dichloroacétique</w:t>
            </w:r>
            <w:proofErr w:type="spellEnd"/>
            <w:r>
              <w:rPr>
                <w:rFonts w:ascii="Calibri" w:hAnsi="Calibri" w:cs="Calibri"/>
                <w:color w:val="000000"/>
              </w:rPr>
              <w:t xml:space="preserve"> </w:t>
            </w:r>
          </w:p>
        </w:tc>
        <w:tc>
          <w:tcPr>
            <w:tcW w:w="1115" w:type="dxa"/>
            <w:tcBorders>
              <w:left w:val="single" w:sz="4" w:space="0" w:color="000000"/>
              <w:bottom w:val="single" w:sz="4" w:space="0" w:color="000000"/>
            </w:tcBorders>
            <w:shd w:val="clear" w:color="auto" w:fill="auto"/>
            <w:vAlign w:val="center"/>
          </w:tcPr>
          <w:p w:rsidR="009A49F8" w:rsidRDefault="009A49F8">
            <w:pPr>
              <w:jc w:val="center"/>
            </w:pPr>
            <w:r>
              <w:rPr>
                <w:b/>
                <w:bCs/>
                <w:lang w:eastAsia="fr-FR"/>
              </w:rPr>
              <w:t> </w:t>
            </w:r>
          </w:p>
        </w:tc>
        <w:tc>
          <w:tcPr>
            <w:tcW w:w="1178" w:type="dxa"/>
            <w:tcBorders>
              <w:left w:val="single" w:sz="4" w:space="0" w:color="000000"/>
              <w:bottom w:val="single" w:sz="4" w:space="0" w:color="000000"/>
            </w:tcBorders>
            <w:shd w:val="clear" w:color="auto" w:fill="auto"/>
            <w:vAlign w:val="center"/>
          </w:tcPr>
          <w:p w:rsidR="009A49F8" w:rsidRDefault="009A49F8">
            <w:pPr>
              <w:jc w:val="center"/>
            </w:pPr>
            <w:r>
              <w:rPr>
                <w:b/>
                <w:bCs/>
                <w:lang w:eastAsia="fr-FR"/>
              </w:rPr>
              <w:t> </w:t>
            </w:r>
          </w:p>
        </w:tc>
        <w:tc>
          <w:tcPr>
            <w:tcW w:w="1197" w:type="dxa"/>
            <w:tcBorders>
              <w:left w:val="single" w:sz="4" w:space="0" w:color="000000"/>
              <w:bottom w:val="single" w:sz="4" w:space="0" w:color="000000"/>
            </w:tcBorders>
            <w:shd w:val="clear" w:color="auto" w:fill="auto"/>
            <w:vAlign w:val="center"/>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center"/>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center"/>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center"/>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1521 Acide </w:t>
            </w:r>
            <w:proofErr w:type="spellStart"/>
            <w:r>
              <w:rPr>
                <w:rFonts w:ascii="Calibri" w:hAnsi="Calibri" w:cs="Calibri"/>
                <w:color w:val="000000"/>
              </w:rPr>
              <w:t>nitrilotriacétique</w:t>
            </w:r>
            <w:proofErr w:type="spellEnd"/>
            <w:r>
              <w:rPr>
                <w:rFonts w:ascii="Calibri" w:hAnsi="Calibri" w:cs="Calibri"/>
                <w:color w:val="000000"/>
              </w:rPr>
              <w:t xml:space="preserve">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1457 </w:t>
            </w:r>
            <w:proofErr w:type="spellStart"/>
            <w:r>
              <w:rPr>
                <w:rFonts w:ascii="Calibri" w:hAnsi="Calibri" w:cs="Calibri"/>
                <w:color w:val="000000"/>
              </w:rPr>
              <w:t>Acrylamide</w:t>
            </w:r>
            <w:proofErr w:type="spellEnd"/>
            <w:r>
              <w:rPr>
                <w:rFonts w:ascii="Calibri" w:hAnsi="Calibri" w:cs="Calibri"/>
                <w:color w:val="000000"/>
              </w:rPr>
              <w:t xml:space="preserve">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1103 </w:t>
            </w:r>
            <w:proofErr w:type="spellStart"/>
            <w:r>
              <w:rPr>
                <w:rFonts w:ascii="Calibri" w:hAnsi="Calibri" w:cs="Calibri"/>
                <w:color w:val="000000"/>
              </w:rPr>
              <w:t>Aldrine</w:t>
            </w:r>
            <w:proofErr w:type="spellEnd"/>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1370 Aluminium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419"/>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1335 Ammonium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1376 Antimoine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1369 Arsenic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1396 Baryum </w:t>
            </w:r>
          </w:p>
        </w:tc>
        <w:tc>
          <w:tcPr>
            <w:tcW w:w="1115" w:type="dxa"/>
            <w:tcBorders>
              <w:left w:val="single" w:sz="4" w:space="0" w:color="000000"/>
              <w:bottom w:val="single" w:sz="4" w:space="0" w:color="000000"/>
            </w:tcBorders>
            <w:shd w:val="clear" w:color="auto" w:fill="auto"/>
            <w:vAlign w:val="bottom"/>
          </w:tcPr>
          <w:p w:rsidR="009A49F8" w:rsidRDefault="009A49F8">
            <w:pPr>
              <w:snapToGrid w:val="0"/>
              <w:rPr>
                <w:rFonts w:ascii="Calibri" w:hAnsi="Calibri" w:cs="Calibri"/>
                <w:b/>
                <w:bCs/>
                <w:color w:val="000000"/>
                <w:lang w:eastAsia="fr-FR"/>
              </w:rPr>
            </w:pPr>
          </w:p>
        </w:tc>
        <w:tc>
          <w:tcPr>
            <w:tcW w:w="1178"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7"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2"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3"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pPr>
              <w:snapToGrid w:val="0"/>
              <w:rPr>
                <w:b/>
                <w:bCs/>
                <w:lang w:eastAsia="fr-FR"/>
              </w:rPr>
            </w:pP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1114 Benzène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1115 </w:t>
            </w:r>
            <w:proofErr w:type="spellStart"/>
            <w:r>
              <w:rPr>
                <w:rFonts w:ascii="Calibri" w:hAnsi="Calibri" w:cs="Calibri"/>
                <w:color w:val="000000"/>
              </w:rPr>
              <w:t>Benzo</w:t>
            </w:r>
            <w:proofErr w:type="spellEnd"/>
            <w:r>
              <w:rPr>
                <w:rFonts w:ascii="Calibri" w:hAnsi="Calibri" w:cs="Calibri"/>
                <w:color w:val="000000"/>
              </w:rPr>
              <w:t xml:space="preserve">(a)pyrène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538"/>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1362 Bore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66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1751 Bromates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455"/>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1122 Bromoforme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1388 Cadmium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1752 Chlorates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lastRenderedPageBreak/>
              <w:t xml:space="preserve">1735 Chlorites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1135 Chloroforme</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1478 Chlorure de cyanogène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1753 Chlorure de vinyle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1337 Chlorures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1389 Chrome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1371 Chrome </w:t>
            </w:r>
            <w:proofErr w:type="spellStart"/>
            <w:r>
              <w:rPr>
                <w:rFonts w:ascii="Calibri" w:hAnsi="Calibri" w:cs="Calibri"/>
                <w:color w:val="000000"/>
              </w:rPr>
              <w:t>hexavalent</w:t>
            </w:r>
            <w:proofErr w:type="spellEnd"/>
            <w:r>
              <w:rPr>
                <w:rFonts w:ascii="Calibri" w:hAnsi="Calibri" w:cs="Calibri"/>
                <w:color w:val="000000"/>
              </w:rPr>
              <w:t xml:space="preserve">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1304 Conductivité à 20°C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1303 Conductivité à 25°C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1392 Cuivre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1084 Cyanures libres</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1390 Cyanures totaux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1479 </w:t>
            </w:r>
            <w:proofErr w:type="spellStart"/>
            <w:r>
              <w:rPr>
                <w:rFonts w:ascii="Calibri" w:hAnsi="Calibri" w:cs="Calibri"/>
                <w:color w:val="000000"/>
              </w:rPr>
              <w:t>Dibromo</w:t>
            </w:r>
            <w:proofErr w:type="spellEnd"/>
            <w:r>
              <w:rPr>
                <w:rFonts w:ascii="Calibri" w:hAnsi="Calibri" w:cs="Calibri"/>
                <w:color w:val="000000"/>
              </w:rPr>
              <w:t xml:space="preserve">-1,2 </w:t>
            </w:r>
            <w:proofErr w:type="spellStart"/>
            <w:r>
              <w:rPr>
                <w:rFonts w:ascii="Calibri" w:hAnsi="Calibri" w:cs="Calibri"/>
                <w:color w:val="000000"/>
              </w:rPr>
              <w:t>chloro</w:t>
            </w:r>
            <w:proofErr w:type="spellEnd"/>
            <w:r>
              <w:rPr>
                <w:rFonts w:ascii="Calibri" w:hAnsi="Calibri" w:cs="Calibri"/>
                <w:color w:val="000000"/>
              </w:rPr>
              <w:t xml:space="preserve">-3 </w:t>
            </w:r>
            <w:proofErr w:type="gramStart"/>
            <w:r>
              <w:rPr>
                <w:rFonts w:ascii="Calibri" w:hAnsi="Calibri" w:cs="Calibri"/>
                <w:color w:val="000000"/>
              </w:rPr>
              <w:t>propane</w:t>
            </w:r>
            <w:proofErr w:type="gramEnd"/>
            <w:r>
              <w:rPr>
                <w:rFonts w:ascii="Calibri" w:hAnsi="Calibri" w:cs="Calibri"/>
                <w:color w:val="000000"/>
              </w:rPr>
              <w:t xml:space="preserve">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1738 </w:t>
            </w:r>
            <w:proofErr w:type="spellStart"/>
            <w:r>
              <w:rPr>
                <w:rFonts w:ascii="Calibri" w:hAnsi="Calibri" w:cs="Calibri"/>
                <w:color w:val="000000"/>
              </w:rPr>
              <w:t>Dibromoacétonitrile</w:t>
            </w:r>
            <w:proofErr w:type="spellEnd"/>
            <w:r>
              <w:rPr>
                <w:rFonts w:ascii="Calibri" w:hAnsi="Calibri" w:cs="Calibri"/>
                <w:color w:val="000000"/>
              </w:rPr>
              <w:t xml:space="preserve">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1498 </w:t>
            </w:r>
            <w:proofErr w:type="spellStart"/>
            <w:r>
              <w:rPr>
                <w:rFonts w:ascii="Calibri" w:hAnsi="Calibri" w:cs="Calibri"/>
                <w:color w:val="000000"/>
              </w:rPr>
              <w:t>Dibromoéthane</w:t>
            </w:r>
            <w:proofErr w:type="spellEnd"/>
            <w:r>
              <w:rPr>
                <w:rFonts w:ascii="Calibri" w:hAnsi="Calibri" w:cs="Calibri"/>
                <w:color w:val="000000"/>
              </w:rPr>
              <w:t xml:space="preserve">-1,2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56"/>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1158 </w:t>
            </w:r>
            <w:proofErr w:type="spellStart"/>
            <w:r>
              <w:rPr>
                <w:rFonts w:ascii="Calibri" w:hAnsi="Calibri" w:cs="Calibri"/>
                <w:color w:val="000000"/>
              </w:rPr>
              <w:t>Dibromochlorométhane</w:t>
            </w:r>
            <w:proofErr w:type="spellEnd"/>
            <w:r>
              <w:rPr>
                <w:rFonts w:ascii="Calibri" w:hAnsi="Calibri" w:cs="Calibri"/>
                <w:color w:val="000000"/>
              </w:rPr>
              <w:t xml:space="preserve">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1740 </w:t>
            </w:r>
            <w:proofErr w:type="spellStart"/>
            <w:r>
              <w:rPr>
                <w:rFonts w:ascii="Calibri" w:hAnsi="Calibri" w:cs="Calibri"/>
                <w:color w:val="000000"/>
              </w:rPr>
              <w:t>Dichloroacétonitrile</w:t>
            </w:r>
            <w:proofErr w:type="spellEnd"/>
            <w:r>
              <w:rPr>
                <w:rFonts w:ascii="Calibri" w:hAnsi="Calibri" w:cs="Calibri"/>
                <w:color w:val="000000"/>
              </w:rPr>
              <w:t xml:space="preserve">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1165 </w:t>
            </w:r>
            <w:proofErr w:type="spellStart"/>
            <w:r>
              <w:rPr>
                <w:rFonts w:ascii="Calibri" w:hAnsi="Calibri" w:cs="Calibri"/>
                <w:color w:val="000000"/>
              </w:rPr>
              <w:t>Dichlorobenzène</w:t>
            </w:r>
            <w:proofErr w:type="spellEnd"/>
            <w:r>
              <w:rPr>
                <w:rFonts w:ascii="Calibri" w:hAnsi="Calibri" w:cs="Calibri"/>
                <w:color w:val="000000"/>
              </w:rPr>
              <w:t xml:space="preserve">-1,2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1166 </w:t>
            </w:r>
            <w:proofErr w:type="spellStart"/>
            <w:r>
              <w:rPr>
                <w:rFonts w:ascii="Calibri" w:hAnsi="Calibri" w:cs="Calibri"/>
                <w:color w:val="000000"/>
              </w:rPr>
              <w:t>Dichlorobenzène</w:t>
            </w:r>
            <w:proofErr w:type="spellEnd"/>
            <w:r>
              <w:rPr>
                <w:rFonts w:ascii="Calibri" w:hAnsi="Calibri" w:cs="Calibri"/>
                <w:color w:val="000000"/>
              </w:rPr>
              <w:t xml:space="preserve">-1,4 </w:t>
            </w:r>
          </w:p>
        </w:tc>
        <w:tc>
          <w:tcPr>
            <w:tcW w:w="1115" w:type="dxa"/>
            <w:tcBorders>
              <w:left w:val="single" w:sz="4" w:space="0" w:color="000000"/>
              <w:bottom w:val="single" w:sz="4" w:space="0" w:color="000000"/>
            </w:tcBorders>
            <w:shd w:val="clear" w:color="auto" w:fill="auto"/>
            <w:vAlign w:val="bottom"/>
          </w:tcPr>
          <w:p w:rsidR="009A49F8" w:rsidRDefault="009A49F8">
            <w:pPr>
              <w:snapToGrid w:val="0"/>
              <w:rPr>
                <w:rFonts w:ascii="Calibri" w:hAnsi="Calibri" w:cs="Calibri"/>
                <w:b/>
                <w:bCs/>
                <w:color w:val="000000"/>
                <w:lang w:eastAsia="fr-FR"/>
              </w:rPr>
            </w:pPr>
          </w:p>
        </w:tc>
        <w:tc>
          <w:tcPr>
            <w:tcW w:w="1178"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7"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2"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3"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pPr>
              <w:snapToGrid w:val="0"/>
              <w:rPr>
                <w:b/>
                <w:bCs/>
                <w:lang w:eastAsia="fr-FR"/>
              </w:rPr>
            </w:pP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1161 </w:t>
            </w:r>
            <w:proofErr w:type="spellStart"/>
            <w:r>
              <w:rPr>
                <w:rFonts w:ascii="Calibri" w:hAnsi="Calibri" w:cs="Calibri"/>
                <w:color w:val="000000"/>
              </w:rPr>
              <w:t>Dichloroéthane</w:t>
            </w:r>
            <w:proofErr w:type="spellEnd"/>
            <w:r>
              <w:rPr>
                <w:rFonts w:ascii="Calibri" w:hAnsi="Calibri" w:cs="Calibri"/>
                <w:color w:val="000000"/>
              </w:rPr>
              <w:t xml:space="preserve">-1,2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1163 </w:t>
            </w:r>
            <w:proofErr w:type="spellStart"/>
            <w:r>
              <w:rPr>
                <w:rFonts w:ascii="Calibri" w:hAnsi="Calibri" w:cs="Calibri"/>
                <w:color w:val="000000"/>
              </w:rPr>
              <w:t>Dichloroéthène</w:t>
            </w:r>
            <w:proofErr w:type="spellEnd"/>
            <w:r>
              <w:rPr>
                <w:rFonts w:ascii="Calibri" w:hAnsi="Calibri" w:cs="Calibri"/>
                <w:color w:val="000000"/>
              </w:rPr>
              <w:t xml:space="preserve">-1,2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1167 </w:t>
            </w:r>
            <w:proofErr w:type="spellStart"/>
            <w:r>
              <w:rPr>
                <w:rFonts w:ascii="Calibri" w:hAnsi="Calibri" w:cs="Calibri"/>
                <w:color w:val="000000"/>
              </w:rPr>
              <w:t>Dichloromonobromométhane</w:t>
            </w:r>
            <w:proofErr w:type="spellEnd"/>
            <w:r>
              <w:rPr>
                <w:rFonts w:ascii="Calibri" w:hAnsi="Calibri" w:cs="Calibri"/>
                <w:color w:val="000000"/>
              </w:rPr>
              <w:t xml:space="preserve">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1655 </w:t>
            </w:r>
            <w:proofErr w:type="spellStart"/>
            <w:r>
              <w:rPr>
                <w:rFonts w:ascii="Calibri" w:hAnsi="Calibri" w:cs="Calibri"/>
                <w:color w:val="000000"/>
              </w:rPr>
              <w:t>Dichloropropane</w:t>
            </w:r>
            <w:proofErr w:type="spellEnd"/>
            <w:r>
              <w:rPr>
                <w:rFonts w:ascii="Calibri" w:hAnsi="Calibri" w:cs="Calibri"/>
                <w:color w:val="000000"/>
              </w:rPr>
              <w:t xml:space="preserve">-1,2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1487 </w:t>
            </w:r>
            <w:proofErr w:type="spellStart"/>
            <w:r>
              <w:rPr>
                <w:rFonts w:ascii="Calibri" w:hAnsi="Calibri" w:cs="Calibri"/>
                <w:color w:val="000000"/>
              </w:rPr>
              <w:t>Dichloropropène</w:t>
            </w:r>
            <w:proofErr w:type="spellEnd"/>
            <w:r>
              <w:rPr>
                <w:rFonts w:ascii="Calibri" w:hAnsi="Calibri" w:cs="Calibri"/>
                <w:color w:val="000000"/>
              </w:rPr>
              <w:t xml:space="preserve">-1,3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1834 </w:t>
            </w:r>
            <w:proofErr w:type="spellStart"/>
            <w:r>
              <w:rPr>
                <w:rFonts w:ascii="Calibri" w:hAnsi="Calibri" w:cs="Calibri"/>
                <w:color w:val="000000"/>
              </w:rPr>
              <w:t>Dichloropropène</w:t>
            </w:r>
            <w:proofErr w:type="spellEnd"/>
            <w:r>
              <w:rPr>
                <w:rFonts w:ascii="Calibri" w:hAnsi="Calibri" w:cs="Calibri"/>
                <w:color w:val="000000"/>
              </w:rPr>
              <w:t xml:space="preserve">-1,3 cis </w:t>
            </w:r>
          </w:p>
        </w:tc>
        <w:tc>
          <w:tcPr>
            <w:tcW w:w="1115" w:type="dxa"/>
            <w:tcBorders>
              <w:left w:val="single" w:sz="4" w:space="0" w:color="000000"/>
              <w:bottom w:val="single" w:sz="4" w:space="0" w:color="000000"/>
            </w:tcBorders>
            <w:shd w:val="clear" w:color="auto" w:fill="auto"/>
            <w:vAlign w:val="bottom"/>
          </w:tcPr>
          <w:p w:rsidR="009A49F8" w:rsidRDefault="009A49F8">
            <w:pPr>
              <w:snapToGrid w:val="0"/>
              <w:rPr>
                <w:rFonts w:ascii="Calibri" w:hAnsi="Calibri" w:cs="Calibri"/>
                <w:b/>
                <w:bCs/>
                <w:color w:val="000000"/>
                <w:lang w:eastAsia="fr-FR"/>
              </w:rPr>
            </w:pPr>
          </w:p>
        </w:tc>
        <w:tc>
          <w:tcPr>
            <w:tcW w:w="1178"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7"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2"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3"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pPr>
              <w:snapToGrid w:val="0"/>
              <w:rPr>
                <w:b/>
                <w:bCs/>
                <w:lang w:eastAsia="fr-FR"/>
              </w:rPr>
            </w:pP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1835 </w:t>
            </w:r>
            <w:proofErr w:type="spellStart"/>
            <w:r>
              <w:rPr>
                <w:rFonts w:ascii="Calibri" w:hAnsi="Calibri" w:cs="Calibri"/>
                <w:color w:val="000000"/>
              </w:rPr>
              <w:t>Dichloropropène</w:t>
            </w:r>
            <w:proofErr w:type="spellEnd"/>
            <w:r>
              <w:rPr>
                <w:rFonts w:ascii="Calibri" w:hAnsi="Calibri" w:cs="Calibri"/>
                <w:color w:val="000000"/>
              </w:rPr>
              <w:t xml:space="preserve">-1,3 </w:t>
            </w:r>
            <w:proofErr w:type="spellStart"/>
            <w:r>
              <w:rPr>
                <w:rFonts w:ascii="Calibri" w:hAnsi="Calibri" w:cs="Calibri"/>
                <w:color w:val="000000"/>
              </w:rPr>
              <w:t>trans</w:t>
            </w:r>
            <w:proofErr w:type="spellEnd"/>
            <w:r>
              <w:rPr>
                <w:rFonts w:ascii="Calibri" w:hAnsi="Calibri" w:cs="Calibri"/>
                <w:color w:val="000000"/>
              </w:rPr>
              <w:t xml:space="preserve"> </w:t>
            </w:r>
          </w:p>
        </w:tc>
        <w:tc>
          <w:tcPr>
            <w:tcW w:w="1115" w:type="dxa"/>
            <w:tcBorders>
              <w:left w:val="single" w:sz="4" w:space="0" w:color="000000"/>
              <w:bottom w:val="single" w:sz="4" w:space="0" w:color="000000"/>
            </w:tcBorders>
            <w:shd w:val="clear" w:color="auto" w:fill="auto"/>
            <w:vAlign w:val="bottom"/>
          </w:tcPr>
          <w:p w:rsidR="009A49F8" w:rsidRDefault="009A49F8">
            <w:pPr>
              <w:snapToGrid w:val="0"/>
              <w:rPr>
                <w:rFonts w:ascii="Calibri" w:hAnsi="Calibri" w:cs="Calibri"/>
                <w:b/>
                <w:bCs/>
                <w:color w:val="000000"/>
                <w:lang w:val="it-IT" w:eastAsia="fr-FR"/>
              </w:rPr>
            </w:pPr>
          </w:p>
        </w:tc>
        <w:tc>
          <w:tcPr>
            <w:tcW w:w="1178" w:type="dxa"/>
            <w:tcBorders>
              <w:left w:val="single" w:sz="4" w:space="0" w:color="000000"/>
              <w:bottom w:val="single" w:sz="4" w:space="0" w:color="000000"/>
            </w:tcBorders>
            <w:shd w:val="clear" w:color="auto" w:fill="auto"/>
            <w:vAlign w:val="bottom"/>
          </w:tcPr>
          <w:p w:rsidR="009A49F8" w:rsidRDefault="009A49F8">
            <w:pPr>
              <w:snapToGrid w:val="0"/>
              <w:rPr>
                <w:b/>
                <w:bCs/>
                <w:lang w:val="it-IT" w:eastAsia="fr-FR"/>
              </w:rPr>
            </w:pPr>
          </w:p>
        </w:tc>
        <w:tc>
          <w:tcPr>
            <w:tcW w:w="1197" w:type="dxa"/>
            <w:tcBorders>
              <w:left w:val="single" w:sz="4" w:space="0" w:color="000000"/>
              <w:bottom w:val="single" w:sz="4" w:space="0" w:color="000000"/>
            </w:tcBorders>
            <w:shd w:val="clear" w:color="auto" w:fill="auto"/>
            <w:vAlign w:val="bottom"/>
          </w:tcPr>
          <w:p w:rsidR="009A49F8" w:rsidRDefault="009A49F8">
            <w:pPr>
              <w:snapToGrid w:val="0"/>
              <w:rPr>
                <w:b/>
                <w:bCs/>
                <w:lang w:val="it-IT" w:eastAsia="fr-FR"/>
              </w:rPr>
            </w:pPr>
          </w:p>
        </w:tc>
        <w:tc>
          <w:tcPr>
            <w:tcW w:w="1192" w:type="dxa"/>
            <w:tcBorders>
              <w:left w:val="single" w:sz="4" w:space="0" w:color="000000"/>
              <w:bottom w:val="single" w:sz="4" w:space="0" w:color="000000"/>
            </w:tcBorders>
            <w:shd w:val="clear" w:color="auto" w:fill="auto"/>
            <w:vAlign w:val="bottom"/>
          </w:tcPr>
          <w:p w:rsidR="009A49F8" w:rsidRDefault="009A49F8">
            <w:pPr>
              <w:snapToGrid w:val="0"/>
              <w:rPr>
                <w:b/>
                <w:bCs/>
                <w:lang w:val="it-IT" w:eastAsia="fr-FR"/>
              </w:rPr>
            </w:pPr>
          </w:p>
        </w:tc>
        <w:tc>
          <w:tcPr>
            <w:tcW w:w="1193" w:type="dxa"/>
            <w:tcBorders>
              <w:left w:val="single" w:sz="4" w:space="0" w:color="000000"/>
              <w:bottom w:val="single" w:sz="4" w:space="0" w:color="000000"/>
            </w:tcBorders>
            <w:shd w:val="clear" w:color="auto" w:fill="auto"/>
            <w:vAlign w:val="bottom"/>
          </w:tcPr>
          <w:p w:rsidR="009A49F8" w:rsidRDefault="009A49F8">
            <w:pPr>
              <w:snapToGrid w:val="0"/>
              <w:rPr>
                <w:b/>
                <w:bCs/>
                <w:lang w:val="it-IT" w:eastAsia="fr-FR"/>
              </w:rPr>
            </w:pP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pPr>
              <w:snapToGrid w:val="0"/>
              <w:rPr>
                <w:b/>
                <w:bCs/>
                <w:lang w:val="it-IT" w:eastAsia="fr-FR"/>
              </w:rPr>
            </w:pP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1173 </w:t>
            </w:r>
            <w:proofErr w:type="spellStart"/>
            <w:r>
              <w:rPr>
                <w:rFonts w:ascii="Calibri" w:hAnsi="Calibri" w:cs="Calibri"/>
                <w:color w:val="000000"/>
              </w:rPr>
              <w:t>Dieldrine</w:t>
            </w:r>
            <w:proofErr w:type="spellEnd"/>
          </w:p>
        </w:tc>
        <w:tc>
          <w:tcPr>
            <w:tcW w:w="1115" w:type="dxa"/>
            <w:tcBorders>
              <w:left w:val="single" w:sz="4" w:space="0" w:color="000000"/>
              <w:bottom w:val="single" w:sz="4" w:space="0" w:color="000000"/>
            </w:tcBorders>
            <w:shd w:val="clear" w:color="auto" w:fill="auto"/>
            <w:vAlign w:val="bottom"/>
          </w:tcPr>
          <w:p w:rsidR="009A49F8" w:rsidRDefault="009A49F8">
            <w:pPr>
              <w:snapToGrid w:val="0"/>
              <w:rPr>
                <w:rFonts w:ascii="Calibri" w:hAnsi="Calibri" w:cs="Calibri"/>
                <w:b/>
                <w:bCs/>
                <w:color w:val="000000"/>
                <w:lang w:val="en-GB" w:eastAsia="fr-FR"/>
              </w:rPr>
            </w:pPr>
          </w:p>
        </w:tc>
        <w:tc>
          <w:tcPr>
            <w:tcW w:w="1178" w:type="dxa"/>
            <w:tcBorders>
              <w:left w:val="single" w:sz="4" w:space="0" w:color="000000"/>
              <w:bottom w:val="single" w:sz="4" w:space="0" w:color="000000"/>
            </w:tcBorders>
            <w:shd w:val="clear" w:color="auto" w:fill="auto"/>
            <w:vAlign w:val="bottom"/>
          </w:tcPr>
          <w:p w:rsidR="009A49F8" w:rsidRDefault="009A49F8">
            <w:pPr>
              <w:snapToGrid w:val="0"/>
              <w:rPr>
                <w:b/>
                <w:bCs/>
                <w:lang w:val="en-GB" w:eastAsia="fr-FR"/>
              </w:rPr>
            </w:pPr>
          </w:p>
        </w:tc>
        <w:tc>
          <w:tcPr>
            <w:tcW w:w="1197" w:type="dxa"/>
            <w:tcBorders>
              <w:left w:val="single" w:sz="4" w:space="0" w:color="000000"/>
              <w:bottom w:val="single" w:sz="4" w:space="0" w:color="000000"/>
            </w:tcBorders>
            <w:shd w:val="clear" w:color="auto" w:fill="auto"/>
            <w:vAlign w:val="bottom"/>
          </w:tcPr>
          <w:p w:rsidR="009A49F8" w:rsidRDefault="009A49F8">
            <w:pPr>
              <w:snapToGrid w:val="0"/>
              <w:rPr>
                <w:b/>
                <w:bCs/>
                <w:lang w:val="en-GB" w:eastAsia="fr-FR"/>
              </w:rPr>
            </w:pPr>
          </w:p>
        </w:tc>
        <w:tc>
          <w:tcPr>
            <w:tcW w:w="1192" w:type="dxa"/>
            <w:tcBorders>
              <w:left w:val="single" w:sz="4" w:space="0" w:color="000000"/>
              <w:bottom w:val="single" w:sz="4" w:space="0" w:color="000000"/>
            </w:tcBorders>
            <w:shd w:val="clear" w:color="auto" w:fill="auto"/>
            <w:vAlign w:val="bottom"/>
          </w:tcPr>
          <w:p w:rsidR="009A49F8" w:rsidRDefault="009A49F8">
            <w:pPr>
              <w:snapToGrid w:val="0"/>
              <w:rPr>
                <w:b/>
                <w:bCs/>
                <w:lang w:val="en-GB" w:eastAsia="fr-FR"/>
              </w:rPr>
            </w:pPr>
          </w:p>
        </w:tc>
        <w:tc>
          <w:tcPr>
            <w:tcW w:w="1193" w:type="dxa"/>
            <w:tcBorders>
              <w:left w:val="single" w:sz="4" w:space="0" w:color="000000"/>
              <w:bottom w:val="single" w:sz="4" w:space="0" w:color="000000"/>
            </w:tcBorders>
            <w:shd w:val="clear" w:color="auto" w:fill="auto"/>
            <w:vAlign w:val="bottom"/>
          </w:tcPr>
          <w:p w:rsidR="009A49F8" w:rsidRDefault="009A49F8">
            <w:pPr>
              <w:snapToGrid w:val="0"/>
              <w:rPr>
                <w:b/>
                <w:bCs/>
                <w:lang w:val="en-GB" w:eastAsia="fr-FR"/>
              </w:rPr>
            </w:pP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pPr>
              <w:snapToGrid w:val="0"/>
              <w:rPr>
                <w:b/>
                <w:bCs/>
                <w:lang w:val="en-GB" w:eastAsia="fr-FR"/>
              </w:rPr>
            </w:pP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1580 </w:t>
            </w:r>
            <w:proofErr w:type="spellStart"/>
            <w:r>
              <w:rPr>
                <w:rFonts w:ascii="Calibri" w:hAnsi="Calibri" w:cs="Calibri"/>
                <w:color w:val="000000"/>
              </w:rPr>
              <w:t>Dioxane</w:t>
            </w:r>
            <w:proofErr w:type="spellEnd"/>
            <w:r>
              <w:rPr>
                <w:rFonts w:ascii="Calibri" w:hAnsi="Calibri" w:cs="Calibri"/>
                <w:color w:val="000000"/>
              </w:rPr>
              <w:t xml:space="preserve">-1,4 </w:t>
            </w:r>
          </w:p>
        </w:tc>
        <w:tc>
          <w:tcPr>
            <w:tcW w:w="1115" w:type="dxa"/>
            <w:tcBorders>
              <w:left w:val="single" w:sz="4" w:space="0" w:color="000000"/>
              <w:bottom w:val="single" w:sz="4" w:space="0" w:color="000000"/>
            </w:tcBorders>
            <w:shd w:val="clear" w:color="auto" w:fill="auto"/>
            <w:vAlign w:val="bottom"/>
          </w:tcPr>
          <w:p w:rsidR="009A49F8" w:rsidRDefault="009A49F8">
            <w:pPr>
              <w:snapToGrid w:val="0"/>
              <w:rPr>
                <w:rFonts w:ascii="Calibri" w:hAnsi="Calibri" w:cs="Calibri"/>
                <w:b/>
                <w:bCs/>
                <w:color w:val="000000"/>
                <w:lang w:val="en-GB" w:eastAsia="fr-FR"/>
              </w:rPr>
            </w:pPr>
          </w:p>
        </w:tc>
        <w:tc>
          <w:tcPr>
            <w:tcW w:w="1178" w:type="dxa"/>
            <w:tcBorders>
              <w:left w:val="single" w:sz="4" w:space="0" w:color="000000"/>
              <w:bottom w:val="single" w:sz="4" w:space="0" w:color="000000"/>
            </w:tcBorders>
            <w:shd w:val="clear" w:color="auto" w:fill="auto"/>
            <w:vAlign w:val="bottom"/>
          </w:tcPr>
          <w:p w:rsidR="009A49F8" w:rsidRDefault="009A49F8">
            <w:pPr>
              <w:snapToGrid w:val="0"/>
              <w:rPr>
                <w:b/>
                <w:bCs/>
                <w:lang w:val="en-GB" w:eastAsia="fr-FR"/>
              </w:rPr>
            </w:pPr>
          </w:p>
        </w:tc>
        <w:tc>
          <w:tcPr>
            <w:tcW w:w="1197" w:type="dxa"/>
            <w:tcBorders>
              <w:left w:val="single" w:sz="4" w:space="0" w:color="000000"/>
              <w:bottom w:val="single" w:sz="4" w:space="0" w:color="000000"/>
            </w:tcBorders>
            <w:shd w:val="clear" w:color="auto" w:fill="auto"/>
            <w:vAlign w:val="bottom"/>
          </w:tcPr>
          <w:p w:rsidR="009A49F8" w:rsidRDefault="009A49F8">
            <w:pPr>
              <w:snapToGrid w:val="0"/>
              <w:rPr>
                <w:b/>
                <w:bCs/>
                <w:lang w:val="en-GB" w:eastAsia="fr-FR"/>
              </w:rPr>
            </w:pPr>
          </w:p>
        </w:tc>
        <w:tc>
          <w:tcPr>
            <w:tcW w:w="1192" w:type="dxa"/>
            <w:tcBorders>
              <w:left w:val="single" w:sz="4" w:space="0" w:color="000000"/>
              <w:bottom w:val="single" w:sz="4" w:space="0" w:color="000000"/>
            </w:tcBorders>
            <w:shd w:val="clear" w:color="auto" w:fill="auto"/>
            <w:vAlign w:val="bottom"/>
          </w:tcPr>
          <w:p w:rsidR="009A49F8" w:rsidRDefault="009A49F8">
            <w:pPr>
              <w:snapToGrid w:val="0"/>
              <w:rPr>
                <w:b/>
                <w:bCs/>
                <w:lang w:val="en-GB" w:eastAsia="fr-FR"/>
              </w:rPr>
            </w:pPr>
          </w:p>
        </w:tc>
        <w:tc>
          <w:tcPr>
            <w:tcW w:w="1193" w:type="dxa"/>
            <w:tcBorders>
              <w:left w:val="single" w:sz="4" w:space="0" w:color="000000"/>
              <w:bottom w:val="single" w:sz="4" w:space="0" w:color="000000"/>
            </w:tcBorders>
            <w:shd w:val="clear" w:color="auto" w:fill="auto"/>
            <w:vAlign w:val="bottom"/>
          </w:tcPr>
          <w:p w:rsidR="009A49F8" w:rsidRDefault="009A49F8">
            <w:pPr>
              <w:snapToGrid w:val="0"/>
              <w:rPr>
                <w:b/>
                <w:bCs/>
                <w:lang w:val="en-GB" w:eastAsia="fr-FR"/>
              </w:rPr>
            </w:pP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pPr>
              <w:snapToGrid w:val="0"/>
              <w:rPr>
                <w:b/>
                <w:bCs/>
                <w:lang w:val="en-GB" w:eastAsia="fr-FR"/>
              </w:rPr>
            </w:pP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lastRenderedPageBreak/>
              <w:t xml:space="preserve">1493 EDTA </w:t>
            </w:r>
          </w:p>
        </w:tc>
        <w:tc>
          <w:tcPr>
            <w:tcW w:w="1115" w:type="dxa"/>
            <w:tcBorders>
              <w:left w:val="single" w:sz="4" w:space="0" w:color="000000"/>
              <w:bottom w:val="single" w:sz="4" w:space="0" w:color="000000"/>
            </w:tcBorders>
            <w:shd w:val="clear" w:color="auto" w:fill="auto"/>
            <w:vAlign w:val="bottom"/>
          </w:tcPr>
          <w:p w:rsidR="009A49F8" w:rsidRDefault="009A49F8">
            <w:pPr>
              <w:snapToGrid w:val="0"/>
              <w:rPr>
                <w:rFonts w:ascii="Calibri" w:hAnsi="Calibri" w:cs="Calibri"/>
                <w:b/>
                <w:bCs/>
                <w:color w:val="000000"/>
                <w:lang w:val="en-GB" w:eastAsia="fr-FR"/>
              </w:rPr>
            </w:pPr>
          </w:p>
        </w:tc>
        <w:tc>
          <w:tcPr>
            <w:tcW w:w="1178" w:type="dxa"/>
            <w:tcBorders>
              <w:left w:val="single" w:sz="4" w:space="0" w:color="000000"/>
              <w:bottom w:val="single" w:sz="4" w:space="0" w:color="000000"/>
            </w:tcBorders>
            <w:shd w:val="clear" w:color="auto" w:fill="auto"/>
            <w:vAlign w:val="bottom"/>
          </w:tcPr>
          <w:p w:rsidR="009A49F8" w:rsidRDefault="009A49F8">
            <w:pPr>
              <w:snapToGrid w:val="0"/>
              <w:rPr>
                <w:b/>
                <w:bCs/>
                <w:lang w:val="en-GB" w:eastAsia="fr-FR"/>
              </w:rPr>
            </w:pPr>
          </w:p>
        </w:tc>
        <w:tc>
          <w:tcPr>
            <w:tcW w:w="1197" w:type="dxa"/>
            <w:tcBorders>
              <w:left w:val="single" w:sz="4" w:space="0" w:color="000000"/>
              <w:bottom w:val="single" w:sz="4" w:space="0" w:color="000000"/>
            </w:tcBorders>
            <w:shd w:val="clear" w:color="auto" w:fill="auto"/>
            <w:vAlign w:val="bottom"/>
          </w:tcPr>
          <w:p w:rsidR="009A49F8" w:rsidRDefault="009A49F8">
            <w:pPr>
              <w:snapToGrid w:val="0"/>
              <w:rPr>
                <w:b/>
                <w:bCs/>
                <w:lang w:val="en-GB" w:eastAsia="fr-FR"/>
              </w:rPr>
            </w:pPr>
          </w:p>
        </w:tc>
        <w:tc>
          <w:tcPr>
            <w:tcW w:w="1192" w:type="dxa"/>
            <w:tcBorders>
              <w:left w:val="single" w:sz="4" w:space="0" w:color="000000"/>
              <w:bottom w:val="single" w:sz="4" w:space="0" w:color="000000"/>
            </w:tcBorders>
            <w:shd w:val="clear" w:color="auto" w:fill="auto"/>
            <w:vAlign w:val="bottom"/>
          </w:tcPr>
          <w:p w:rsidR="009A49F8" w:rsidRDefault="009A49F8">
            <w:pPr>
              <w:snapToGrid w:val="0"/>
              <w:rPr>
                <w:b/>
                <w:bCs/>
                <w:lang w:val="en-GB" w:eastAsia="fr-FR"/>
              </w:rPr>
            </w:pPr>
          </w:p>
        </w:tc>
        <w:tc>
          <w:tcPr>
            <w:tcW w:w="1193" w:type="dxa"/>
            <w:tcBorders>
              <w:left w:val="single" w:sz="4" w:space="0" w:color="000000"/>
              <w:bottom w:val="single" w:sz="4" w:space="0" w:color="000000"/>
            </w:tcBorders>
            <w:shd w:val="clear" w:color="auto" w:fill="auto"/>
            <w:vAlign w:val="bottom"/>
          </w:tcPr>
          <w:p w:rsidR="009A49F8" w:rsidRDefault="009A49F8">
            <w:pPr>
              <w:snapToGrid w:val="0"/>
              <w:rPr>
                <w:b/>
                <w:bCs/>
                <w:lang w:val="en-GB" w:eastAsia="fr-FR"/>
              </w:rPr>
            </w:pP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pPr>
              <w:snapToGrid w:val="0"/>
              <w:rPr>
                <w:b/>
                <w:bCs/>
                <w:lang w:val="en-GB" w:eastAsia="fr-FR"/>
              </w:rPr>
            </w:pP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1494 </w:t>
            </w:r>
            <w:proofErr w:type="spellStart"/>
            <w:r>
              <w:rPr>
                <w:rFonts w:ascii="Calibri" w:hAnsi="Calibri" w:cs="Calibri"/>
                <w:color w:val="000000"/>
              </w:rPr>
              <w:t>Epichlorohydrine</w:t>
            </w:r>
            <w:proofErr w:type="spellEnd"/>
            <w:r>
              <w:rPr>
                <w:rFonts w:ascii="Calibri" w:hAnsi="Calibri" w:cs="Calibri"/>
                <w:color w:val="000000"/>
              </w:rPr>
              <w:t xml:space="preserve">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1497 </w:t>
            </w:r>
            <w:proofErr w:type="spellStart"/>
            <w:r>
              <w:rPr>
                <w:rFonts w:ascii="Calibri" w:hAnsi="Calibri" w:cs="Calibri"/>
                <w:color w:val="000000"/>
              </w:rPr>
              <w:t>Ethylbenzène</w:t>
            </w:r>
            <w:proofErr w:type="spellEnd"/>
            <w:r>
              <w:rPr>
                <w:rFonts w:ascii="Calibri" w:hAnsi="Calibri" w:cs="Calibri"/>
                <w:color w:val="000000"/>
              </w:rPr>
              <w:t xml:space="preserve">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1393 Fer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7073 </w:t>
            </w:r>
            <w:proofErr w:type="spellStart"/>
            <w:r>
              <w:rPr>
                <w:rFonts w:ascii="Calibri" w:hAnsi="Calibri" w:cs="Calibri"/>
                <w:color w:val="000000"/>
              </w:rPr>
              <w:t>Flurorure</w:t>
            </w:r>
            <w:proofErr w:type="spellEnd"/>
            <w:r>
              <w:rPr>
                <w:rFonts w:ascii="Calibri" w:hAnsi="Calibri" w:cs="Calibri"/>
                <w:color w:val="000000"/>
              </w:rPr>
              <w:t xml:space="preserve"> anion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1702 </w:t>
            </w:r>
            <w:proofErr w:type="spellStart"/>
            <w:r>
              <w:rPr>
                <w:rFonts w:ascii="Calibri" w:hAnsi="Calibri" w:cs="Calibri"/>
                <w:color w:val="000000"/>
              </w:rPr>
              <w:t>Formaldehyde</w:t>
            </w:r>
            <w:proofErr w:type="spellEnd"/>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2033 HAP somme(4)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419"/>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2034 HAP somme(6)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1197 </w:t>
            </w:r>
            <w:proofErr w:type="spellStart"/>
            <w:r>
              <w:rPr>
                <w:rFonts w:ascii="Calibri" w:hAnsi="Calibri" w:cs="Calibri"/>
                <w:color w:val="000000"/>
              </w:rPr>
              <w:t>Heptachlore</w:t>
            </w:r>
            <w:proofErr w:type="spellEnd"/>
            <w:r>
              <w:rPr>
                <w:rFonts w:ascii="Calibri" w:hAnsi="Calibri" w:cs="Calibri"/>
                <w:color w:val="000000"/>
              </w:rPr>
              <w:t xml:space="preserve">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1198 </w:t>
            </w:r>
            <w:proofErr w:type="spellStart"/>
            <w:r>
              <w:rPr>
                <w:rFonts w:ascii="Calibri" w:hAnsi="Calibri" w:cs="Calibri"/>
                <w:color w:val="000000"/>
              </w:rPr>
              <w:t>Heptachlorépoxyde</w:t>
            </w:r>
            <w:proofErr w:type="spellEnd"/>
            <w:r>
              <w:rPr>
                <w:rFonts w:ascii="Calibri" w:hAnsi="Calibri" w:cs="Calibri"/>
                <w:color w:val="000000"/>
              </w:rPr>
              <w:t xml:space="preserve"> (Somme)</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1652 </w:t>
            </w:r>
            <w:proofErr w:type="spellStart"/>
            <w:r>
              <w:rPr>
                <w:rFonts w:ascii="Calibri" w:hAnsi="Calibri" w:cs="Calibri"/>
                <w:color w:val="000000"/>
              </w:rPr>
              <w:t>Hexachlorobutadiène</w:t>
            </w:r>
            <w:proofErr w:type="spellEnd"/>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7007 Indice hydrocarbure</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1394 Manganèse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1305 Matières en suspension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1387 Mercure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1395 Molybdène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6321 </w:t>
            </w:r>
            <w:proofErr w:type="spellStart"/>
            <w:r>
              <w:rPr>
                <w:rFonts w:ascii="Calibri" w:hAnsi="Calibri" w:cs="Calibri"/>
                <w:color w:val="000000"/>
              </w:rPr>
              <w:t>Monochloramine</w:t>
            </w:r>
            <w:proofErr w:type="spellEnd"/>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1386 Nickel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1340 Nitrates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1339 Nitrites</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1315 Oxydabilité au KMnO4 à chaud en milieu acide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Pesticides et leurs métabolites pertinents</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1888 </w:t>
            </w:r>
            <w:proofErr w:type="spellStart"/>
            <w:r>
              <w:rPr>
                <w:rFonts w:ascii="Calibri" w:hAnsi="Calibri" w:cs="Calibri"/>
                <w:color w:val="000000"/>
              </w:rPr>
              <w:t>Pentachlorobenzène</w:t>
            </w:r>
            <w:proofErr w:type="spellEnd"/>
            <w:r>
              <w:rPr>
                <w:rFonts w:ascii="Calibri" w:hAnsi="Calibri" w:cs="Calibri"/>
                <w:color w:val="000000"/>
              </w:rPr>
              <w:t xml:space="preserve">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1235 </w:t>
            </w:r>
            <w:proofErr w:type="spellStart"/>
            <w:r>
              <w:rPr>
                <w:rFonts w:ascii="Calibri" w:hAnsi="Calibri" w:cs="Calibri"/>
                <w:color w:val="000000"/>
              </w:rPr>
              <w:t>Pentachlorophénol</w:t>
            </w:r>
            <w:proofErr w:type="spellEnd"/>
            <w:r>
              <w:rPr>
                <w:rFonts w:ascii="Calibri" w:hAnsi="Calibri" w:cs="Calibri"/>
                <w:color w:val="000000"/>
              </w:rPr>
              <w:t xml:space="preserve">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1382 Plomb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1302 Potentiel en Hydrogène</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1385 Sélénium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lastRenderedPageBreak/>
              <w:t xml:space="preserve">1375 Sodium </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6278 Somme des </w:t>
            </w:r>
            <w:proofErr w:type="spellStart"/>
            <w:r>
              <w:rPr>
                <w:rFonts w:ascii="Calibri" w:hAnsi="Calibri" w:cs="Calibri"/>
                <w:color w:val="000000"/>
              </w:rPr>
              <w:t>microcystines</w:t>
            </w:r>
            <w:proofErr w:type="spellEnd"/>
            <w:r>
              <w:rPr>
                <w:rFonts w:ascii="Calibri" w:hAnsi="Calibri" w:cs="Calibri"/>
                <w:color w:val="000000"/>
              </w:rPr>
              <w:t xml:space="preserve"> totales</w:t>
            </w:r>
          </w:p>
        </w:tc>
        <w:tc>
          <w:tcPr>
            <w:tcW w:w="1115"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78"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7"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2"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1193" w:type="dxa"/>
            <w:tcBorders>
              <w:left w:val="single" w:sz="4" w:space="0" w:color="000000"/>
              <w:bottom w:val="single" w:sz="4" w:space="0" w:color="000000"/>
            </w:tcBorders>
            <w:shd w:val="clear" w:color="auto" w:fill="auto"/>
            <w:vAlign w:val="bottom"/>
          </w:tcPr>
          <w:p w:rsidR="009A49F8" w:rsidRDefault="009A49F8">
            <w:r>
              <w:rPr>
                <w:lang w:eastAsia="fr-FR"/>
              </w:rPr>
              <w:t> </w:t>
            </w: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r>
              <w:rPr>
                <w:lang w:eastAsia="fr-FR"/>
              </w:rPr>
              <w:t> </w:t>
            </w: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2036 Somme des </w:t>
            </w:r>
            <w:proofErr w:type="spellStart"/>
            <w:r>
              <w:rPr>
                <w:rFonts w:ascii="Calibri" w:hAnsi="Calibri" w:cs="Calibri"/>
                <w:color w:val="000000"/>
              </w:rPr>
              <w:t>Trihalométhanes</w:t>
            </w:r>
            <w:proofErr w:type="spellEnd"/>
            <w:r>
              <w:rPr>
                <w:rFonts w:ascii="Calibri" w:hAnsi="Calibri" w:cs="Calibri"/>
                <w:color w:val="000000"/>
              </w:rPr>
              <w:t xml:space="preserve"> (</w:t>
            </w:r>
            <w:proofErr w:type="spellStart"/>
            <w:r>
              <w:rPr>
                <w:rFonts w:ascii="Calibri" w:hAnsi="Calibri" w:cs="Calibri"/>
                <w:color w:val="000000"/>
              </w:rPr>
              <w:t>chloroforme</w:t>
            </w:r>
            <w:proofErr w:type="gramStart"/>
            <w:r>
              <w:rPr>
                <w:rFonts w:ascii="Calibri" w:hAnsi="Calibri" w:cs="Calibri"/>
                <w:color w:val="000000"/>
              </w:rPr>
              <w:t>,bromoforme</w:t>
            </w:r>
            <w:proofErr w:type="spellEnd"/>
            <w:proofErr w:type="gramEnd"/>
            <w:r>
              <w:rPr>
                <w:rFonts w:ascii="Calibri" w:hAnsi="Calibri" w:cs="Calibri"/>
                <w:color w:val="000000"/>
              </w:rPr>
              <w:t xml:space="preserve">, </w:t>
            </w:r>
            <w:proofErr w:type="spellStart"/>
            <w:r>
              <w:rPr>
                <w:rFonts w:ascii="Calibri" w:hAnsi="Calibri" w:cs="Calibri"/>
                <w:color w:val="000000"/>
              </w:rPr>
              <w:t>dibromochlorométhane</w:t>
            </w:r>
            <w:proofErr w:type="spellEnd"/>
            <w:r>
              <w:rPr>
                <w:rFonts w:ascii="Calibri" w:hAnsi="Calibri" w:cs="Calibri"/>
                <w:color w:val="000000"/>
              </w:rPr>
              <w:t xml:space="preserve"> et </w:t>
            </w:r>
            <w:proofErr w:type="spellStart"/>
            <w:r>
              <w:rPr>
                <w:rFonts w:ascii="Calibri" w:hAnsi="Calibri" w:cs="Calibri"/>
                <w:color w:val="000000"/>
              </w:rPr>
              <w:t>bromodichlorométhane</w:t>
            </w:r>
            <w:proofErr w:type="spellEnd"/>
            <w:r>
              <w:rPr>
                <w:rFonts w:ascii="Calibri" w:hAnsi="Calibri" w:cs="Calibri"/>
                <w:color w:val="000000"/>
              </w:rPr>
              <w:t xml:space="preserve">) </w:t>
            </w:r>
          </w:p>
        </w:tc>
        <w:tc>
          <w:tcPr>
            <w:tcW w:w="1115" w:type="dxa"/>
            <w:tcBorders>
              <w:left w:val="single" w:sz="4" w:space="0" w:color="000000"/>
              <w:bottom w:val="single" w:sz="4" w:space="0" w:color="000000"/>
            </w:tcBorders>
            <w:shd w:val="clear" w:color="auto" w:fill="auto"/>
            <w:vAlign w:val="bottom"/>
          </w:tcPr>
          <w:p w:rsidR="009A49F8" w:rsidRDefault="009A49F8">
            <w:pPr>
              <w:snapToGrid w:val="0"/>
              <w:rPr>
                <w:rFonts w:ascii="Calibri" w:hAnsi="Calibri" w:cs="Calibri"/>
                <w:b/>
                <w:bCs/>
                <w:color w:val="000000"/>
                <w:lang w:eastAsia="fr-FR"/>
              </w:rPr>
            </w:pPr>
          </w:p>
        </w:tc>
        <w:tc>
          <w:tcPr>
            <w:tcW w:w="1178"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7"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2"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3"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pPr>
              <w:snapToGrid w:val="0"/>
              <w:rPr>
                <w:b/>
                <w:bCs/>
                <w:lang w:eastAsia="fr-FR"/>
              </w:rPr>
            </w:pP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2963 Somme du </w:t>
            </w:r>
            <w:proofErr w:type="spellStart"/>
            <w:r>
              <w:rPr>
                <w:rFonts w:ascii="Calibri" w:hAnsi="Calibri" w:cs="Calibri"/>
                <w:color w:val="000000"/>
              </w:rPr>
              <w:t>tetrachloroéthylène</w:t>
            </w:r>
            <w:proofErr w:type="spellEnd"/>
            <w:r>
              <w:rPr>
                <w:rFonts w:ascii="Calibri" w:hAnsi="Calibri" w:cs="Calibri"/>
                <w:color w:val="000000"/>
              </w:rPr>
              <w:t xml:space="preserve"> et du </w:t>
            </w:r>
            <w:proofErr w:type="spellStart"/>
            <w:r>
              <w:rPr>
                <w:rFonts w:ascii="Calibri" w:hAnsi="Calibri" w:cs="Calibri"/>
                <w:color w:val="000000"/>
              </w:rPr>
              <w:t>trichloroéthylène</w:t>
            </w:r>
            <w:proofErr w:type="spellEnd"/>
          </w:p>
        </w:tc>
        <w:tc>
          <w:tcPr>
            <w:tcW w:w="1115" w:type="dxa"/>
            <w:tcBorders>
              <w:left w:val="single" w:sz="4" w:space="0" w:color="000000"/>
              <w:bottom w:val="single" w:sz="4" w:space="0" w:color="000000"/>
            </w:tcBorders>
            <w:shd w:val="clear" w:color="auto" w:fill="auto"/>
            <w:vAlign w:val="bottom"/>
          </w:tcPr>
          <w:p w:rsidR="009A49F8" w:rsidRDefault="009A49F8">
            <w:pPr>
              <w:snapToGrid w:val="0"/>
              <w:rPr>
                <w:rFonts w:ascii="Calibri" w:hAnsi="Calibri" w:cs="Calibri"/>
                <w:b/>
                <w:bCs/>
                <w:color w:val="000000"/>
                <w:lang w:eastAsia="fr-FR"/>
              </w:rPr>
            </w:pPr>
          </w:p>
        </w:tc>
        <w:tc>
          <w:tcPr>
            <w:tcW w:w="1178"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7"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2"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3"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pPr>
              <w:snapToGrid w:val="0"/>
              <w:rPr>
                <w:b/>
                <w:bCs/>
                <w:lang w:eastAsia="fr-FR"/>
              </w:rPr>
            </w:pP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1541 Styrène </w:t>
            </w:r>
          </w:p>
        </w:tc>
        <w:tc>
          <w:tcPr>
            <w:tcW w:w="1115" w:type="dxa"/>
            <w:tcBorders>
              <w:left w:val="single" w:sz="4" w:space="0" w:color="000000"/>
              <w:bottom w:val="single" w:sz="4" w:space="0" w:color="000000"/>
            </w:tcBorders>
            <w:shd w:val="clear" w:color="auto" w:fill="auto"/>
            <w:vAlign w:val="bottom"/>
          </w:tcPr>
          <w:p w:rsidR="009A49F8" w:rsidRDefault="009A49F8">
            <w:pPr>
              <w:snapToGrid w:val="0"/>
              <w:rPr>
                <w:rFonts w:ascii="Calibri" w:hAnsi="Calibri" w:cs="Calibri"/>
                <w:b/>
                <w:bCs/>
                <w:color w:val="000000"/>
                <w:lang w:eastAsia="fr-FR"/>
              </w:rPr>
            </w:pPr>
          </w:p>
        </w:tc>
        <w:tc>
          <w:tcPr>
            <w:tcW w:w="1178"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7"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2"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3"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pPr>
              <w:snapToGrid w:val="0"/>
              <w:rPr>
                <w:b/>
                <w:bCs/>
                <w:lang w:eastAsia="fr-FR"/>
              </w:rPr>
            </w:pP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1338 Sulfates </w:t>
            </w:r>
          </w:p>
        </w:tc>
        <w:tc>
          <w:tcPr>
            <w:tcW w:w="1115" w:type="dxa"/>
            <w:tcBorders>
              <w:left w:val="single" w:sz="4" w:space="0" w:color="000000"/>
              <w:bottom w:val="single" w:sz="4" w:space="0" w:color="000000"/>
            </w:tcBorders>
            <w:shd w:val="clear" w:color="auto" w:fill="auto"/>
            <w:vAlign w:val="bottom"/>
          </w:tcPr>
          <w:p w:rsidR="009A49F8" w:rsidRDefault="009A49F8">
            <w:pPr>
              <w:snapToGrid w:val="0"/>
              <w:rPr>
                <w:rFonts w:ascii="Calibri" w:hAnsi="Calibri" w:cs="Calibri"/>
                <w:b/>
                <w:bCs/>
                <w:color w:val="000000"/>
                <w:lang w:eastAsia="fr-FR"/>
              </w:rPr>
            </w:pPr>
          </w:p>
        </w:tc>
        <w:tc>
          <w:tcPr>
            <w:tcW w:w="1178"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7"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2"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3"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pPr>
              <w:snapToGrid w:val="0"/>
              <w:rPr>
                <w:b/>
                <w:bCs/>
                <w:lang w:eastAsia="fr-FR"/>
              </w:rPr>
            </w:pP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1301 Température de l'Eau</w:t>
            </w:r>
          </w:p>
        </w:tc>
        <w:tc>
          <w:tcPr>
            <w:tcW w:w="1115" w:type="dxa"/>
            <w:tcBorders>
              <w:left w:val="single" w:sz="4" w:space="0" w:color="000000"/>
              <w:bottom w:val="single" w:sz="4" w:space="0" w:color="000000"/>
            </w:tcBorders>
            <w:shd w:val="clear" w:color="auto" w:fill="auto"/>
            <w:vAlign w:val="bottom"/>
          </w:tcPr>
          <w:p w:rsidR="009A49F8" w:rsidRDefault="009A49F8">
            <w:pPr>
              <w:snapToGrid w:val="0"/>
              <w:rPr>
                <w:rFonts w:ascii="Calibri" w:hAnsi="Calibri" w:cs="Calibri"/>
                <w:b/>
                <w:bCs/>
                <w:color w:val="000000"/>
                <w:lang w:eastAsia="fr-FR"/>
              </w:rPr>
            </w:pPr>
          </w:p>
        </w:tc>
        <w:tc>
          <w:tcPr>
            <w:tcW w:w="1178"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7"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2"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3"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pPr>
              <w:snapToGrid w:val="0"/>
              <w:rPr>
                <w:b/>
                <w:bCs/>
                <w:lang w:eastAsia="fr-FR"/>
              </w:rPr>
            </w:pP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1272 </w:t>
            </w:r>
            <w:proofErr w:type="spellStart"/>
            <w:r>
              <w:rPr>
                <w:rFonts w:ascii="Calibri" w:hAnsi="Calibri" w:cs="Calibri"/>
                <w:color w:val="000000"/>
              </w:rPr>
              <w:t>Tétrachloréthène</w:t>
            </w:r>
            <w:proofErr w:type="spellEnd"/>
            <w:r>
              <w:rPr>
                <w:rFonts w:ascii="Calibri" w:hAnsi="Calibri" w:cs="Calibri"/>
                <w:color w:val="000000"/>
              </w:rPr>
              <w:t xml:space="preserve"> </w:t>
            </w:r>
          </w:p>
        </w:tc>
        <w:tc>
          <w:tcPr>
            <w:tcW w:w="1115" w:type="dxa"/>
            <w:tcBorders>
              <w:left w:val="single" w:sz="4" w:space="0" w:color="000000"/>
              <w:bottom w:val="single" w:sz="4" w:space="0" w:color="000000"/>
            </w:tcBorders>
            <w:shd w:val="clear" w:color="auto" w:fill="auto"/>
            <w:vAlign w:val="bottom"/>
          </w:tcPr>
          <w:p w:rsidR="009A49F8" w:rsidRDefault="009A49F8">
            <w:pPr>
              <w:snapToGrid w:val="0"/>
              <w:rPr>
                <w:rFonts w:ascii="Calibri" w:hAnsi="Calibri" w:cs="Calibri"/>
                <w:b/>
                <w:bCs/>
                <w:color w:val="000000"/>
                <w:lang w:eastAsia="fr-FR"/>
              </w:rPr>
            </w:pPr>
          </w:p>
        </w:tc>
        <w:tc>
          <w:tcPr>
            <w:tcW w:w="1178"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7"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2"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3"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pPr>
              <w:snapToGrid w:val="0"/>
              <w:rPr>
                <w:b/>
                <w:bCs/>
                <w:lang w:eastAsia="fr-FR"/>
              </w:rPr>
            </w:pP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1276 Tétrachlorure de carbone</w:t>
            </w:r>
          </w:p>
        </w:tc>
        <w:tc>
          <w:tcPr>
            <w:tcW w:w="1115" w:type="dxa"/>
            <w:tcBorders>
              <w:left w:val="single" w:sz="4" w:space="0" w:color="000000"/>
              <w:bottom w:val="single" w:sz="4" w:space="0" w:color="000000"/>
            </w:tcBorders>
            <w:shd w:val="clear" w:color="auto" w:fill="auto"/>
            <w:vAlign w:val="bottom"/>
          </w:tcPr>
          <w:p w:rsidR="009A49F8" w:rsidRDefault="009A49F8">
            <w:pPr>
              <w:snapToGrid w:val="0"/>
              <w:rPr>
                <w:rFonts w:ascii="Calibri" w:hAnsi="Calibri" w:cs="Calibri"/>
                <w:b/>
                <w:bCs/>
                <w:color w:val="000000"/>
                <w:lang w:eastAsia="fr-FR"/>
              </w:rPr>
            </w:pPr>
          </w:p>
        </w:tc>
        <w:tc>
          <w:tcPr>
            <w:tcW w:w="1178"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7"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2"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3"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pPr>
              <w:snapToGrid w:val="0"/>
              <w:rPr>
                <w:b/>
                <w:bCs/>
                <w:lang w:eastAsia="fr-FR"/>
              </w:rPr>
            </w:pP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1278 Toluène </w:t>
            </w:r>
          </w:p>
        </w:tc>
        <w:tc>
          <w:tcPr>
            <w:tcW w:w="1115" w:type="dxa"/>
            <w:tcBorders>
              <w:left w:val="single" w:sz="4" w:space="0" w:color="000000"/>
              <w:bottom w:val="single" w:sz="4" w:space="0" w:color="000000"/>
            </w:tcBorders>
            <w:shd w:val="clear" w:color="auto" w:fill="auto"/>
            <w:vAlign w:val="bottom"/>
          </w:tcPr>
          <w:p w:rsidR="009A49F8" w:rsidRDefault="009A49F8">
            <w:pPr>
              <w:snapToGrid w:val="0"/>
              <w:rPr>
                <w:rFonts w:ascii="Calibri" w:hAnsi="Calibri" w:cs="Calibri"/>
                <w:b/>
                <w:bCs/>
                <w:color w:val="000000"/>
                <w:lang w:eastAsia="fr-FR"/>
              </w:rPr>
            </w:pPr>
          </w:p>
        </w:tc>
        <w:tc>
          <w:tcPr>
            <w:tcW w:w="1178"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7"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2"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3"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pPr>
              <w:snapToGrid w:val="0"/>
              <w:rPr>
                <w:b/>
                <w:bCs/>
                <w:lang w:eastAsia="fr-FR"/>
              </w:rPr>
            </w:pP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1286 </w:t>
            </w:r>
            <w:proofErr w:type="spellStart"/>
            <w:r>
              <w:rPr>
                <w:rFonts w:ascii="Calibri" w:hAnsi="Calibri" w:cs="Calibri"/>
                <w:color w:val="000000"/>
              </w:rPr>
              <w:t>Trichloroéthylène</w:t>
            </w:r>
            <w:proofErr w:type="spellEnd"/>
          </w:p>
        </w:tc>
        <w:tc>
          <w:tcPr>
            <w:tcW w:w="1115" w:type="dxa"/>
            <w:tcBorders>
              <w:left w:val="single" w:sz="4" w:space="0" w:color="000000"/>
              <w:bottom w:val="single" w:sz="4" w:space="0" w:color="000000"/>
            </w:tcBorders>
            <w:shd w:val="clear" w:color="auto" w:fill="auto"/>
            <w:vAlign w:val="bottom"/>
          </w:tcPr>
          <w:p w:rsidR="009A49F8" w:rsidRDefault="009A49F8">
            <w:pPr>
              <w:snapToGrid w:val="0"/>
              <w:rPr>
                <w:rFonts w:ascii="Calibri" w:hAnsi="Calibri" w:cs="Calibri"/>
                <w:b/>
                <w:bCs/>
                <w:color w:val="000000"/>
                <w:lang w:eastAsia="fr-FR"/>
              </w:rPr>
            </w:pPr>
          </w:p>
        </w:tc>
        <w:tc>
          <w:tcPr>
            <w:tcW w:w="1178"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7"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2"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3"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pPr>
              <w:snapToGrid w:val="0"/>
              <w:rPr>
                <w:b/>
                <w:bCs/>
                <w:lang w:eastAsia="fr-FR"/>
              </w:rPr>
            </w:pP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1549 </w:t>
            </w:r>
            <w:proofErr w:type="spellStart"/>
            <w:r>
              <w:rPr>
                <w:rFonts w:ascii="Calibri" w:hAnsi="Calibri" w:cs="Calibri"/>
                <w:color w:val="000000"/>
              </w:rPr>
              <w:t>Trichlorophénol</w:t>
            </w:r>
            <w:proofErr w:type="spellEnd"/>
            <w:r>
              <w:rPr>
                <w:rFonts w:ascii="Calibri" w:hAnsi="Calibri" w:cs="Calibri"/>
                <w:color w:val="000000"/>
              </w:rPr>
              <w:t>-2</w:t>
            </w:r>
            <w:proofErr w:type="gramStart"/>
            <w:r>
              <w:rPr>
                <w:rFonts w:ascii="Calibri" w:hAnsi="Calibri" w:cs="Calibri"/>
                <w:color w:val="000000"/>
              </w:rPr>
              <w:t>,4,6</w:t>
            </w:r>
            <w:proofErr w:type="gramEnd"/>
            <w:r>
              <w:rPr>
                <w:rFonts w:ascii="Calibri" w:hAnsi="Calibri" w:cs="Calibri"/>
                <w:color w:val="000000"/>
              </w:rPr>
              <w:t xml:space="preserve"> </w:t>
            </w:r>
          </w:p>
        </w:tc>
        <w:tc>
          <w:tcPr>
            <w:tcW w:w="1115" w:type="dxa"/>
            <w:tcBorders>
              <w:left w:val="single" w:sz="4" w:space="0" w:color="000000"/>
              <w:bottom w:val="single" w:sz="4" w:space="0" w:color="000000"/>
            </w:tcBorders>
            <w:shd w:val="clear" w:color="auto" w:fill="auto"/>
            <w:vAlign w:val="bottom"/>
          </w:tcPr>
          <w:p w:rsidR="009A49F8" w:rsidRDefault="009A49F8">
            <w:pPr>
              <w:snapToGrid w:val="0"/>
              <w:rPr>
                <w:rFonts w:ascii="Calibri" w:hAnsi="Calibri" w:cs="Calibri"/>
                <w:b/>
                <w:bCs/>
                <w:color w:val="000000"/>
                <w:lang w:eastAsia="fr-FR"/>
              </w:rPr>
            </w:pPr>
          </w:p>
        </w:tc>
        <w:tc>
          <w:tcPr>
            <w:tcW w:w="1178"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7"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2"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3"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pPr>
              <w:snapToGrid w:val="0"/>
              <w:rPr>
                <w:b/>
                <w:bCs/>
                <w:lang w:eastAsia="fr-FR"/>
              </w:rPr>
            </w:pP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1295 Turbidité </w:t>
            </w:r>
            <w:proofErr w:type="spellStart"/>
            <w:r>
              <w:rPr>
                <w:rFonts w:ascii="Calibri" w:hAnsi="Calibri" w:cs="Calibri"/>
                <w:color w:val="000000"/>
              </w:rPr>
              <w:t>Formazine</w:t>
            </w:r>
            <w:proofErr w:type="spellEnd"/>
            <w:r>
              <w:rPr>
                <w:rFonts w:ascii="Calibri" w:hAnsi="Calibri" w:cs="Calibri"/>
                <w:color w:val="000000"/>
              </w:rPr>
              <w:t xml:space="preserve"> </w:t>
            </w:r>
            <w:proofErr w:type="spellStart"/>
            <w:r>
              <w:rPr>
                <w:rFonts w:ascii="Calibri" w:hAnsi="Calibri" w:cs="Calibri"/>
                <w:color w:val="000000"/>
              </w:rPr>
              <w:t>Néphélométrique</w:t>
            </w:r>
            <w:proofErr w:type="spellEnd"/>
          </w:p>
        </w:tc>
        <w:tc>
          <w:tcPr>
            <w:tcW w:w="1115" w:type="dxa"/>
            <w:tcBorders>
              <w:left w:val="single" w:sz="4" w:space="0" w:color="000000"/>
              <w:bottom w:val="single" w:sz="4" w:space="0" w:color="000000"/>
            </w:tcBorders>
            <w:shd w:val="clear" w:color="auto" w:fill="auto"/>
            <w:vAlign w:val="bottom"/>
          </w:tcPr>
          <w:p w:rsidR="009A49F8" w:rsidRDefault="009A49F8">
            <w:pPr>
              <w:snapToGrid w:val="0"/>
              <w:rPr>
                <w:rFonts w:ascii="Calibri" w:hAnsi="Calibri" w:cs="Calibri"/>
                <w:b/>
                <w:bCs/>
                <w:color w:val="000000"/>
                <w:lang w:eastAsia="fr-FR"/>
              </w:rPr>
            </w:pPr>
          </w:p>
        </w:tc>
        <w:tc>
          <w:tcPr>
            <w:tcW w:w="1178"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7"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2"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3"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pPr>
              <w:snapToGrid w:val="0"/>
              <w:rPr>
                <w:b/>
                <w:bCs/>
                <w:lang w:eastAsia="fr-FR"/>
              </w:rPr>
            </w:pPr>
          </w:p>
        </w:tc>
      </w:tr>
      <w:tr w:rsidR="009A49F8">
        <w:trPr>
          <w:trHeight w:val="330"/>
        </w:trPr>
        <w:tc>
          <w:tcPr>
            <w:tcW w:w="3106" w:type="dxa"/>
            <w:tcBorders>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1361 Uranium</w:t>
            </w:r>
          </w:p>
        </w:tc>
        <w:tc>
          <w:tcPr>
            <w:tcW w:w="1115" w:type="dxa"/>
            <w:tcBorders>
              <w:left w:val="single" w:sz="4" w:space="0" w:color="000000"/>
              <w:bottom w:val="single" w:sz="4" w:space="0" w:color="000000"/>
            </w:tcBorders>
            <w:shd w:val="clear" w:color="auto" w:fill="auto"/>
            <w:vAlign w:val="bottom"/>
          </w:tcPr>
          <w:p w:rsidR="009A49F8" w:rsidRDefault="009A49F8">
            <w:pPr>
              <w:snapToGrid w:val="0"/>
              <w:rPr>
                <w:rFonts w:ascii="Calibri" w:hAnsi="Calibri" w:cs="Calibri"/>
                <w:b/>
                <w:bCs/>
                <w:color w:val="000000"/>
                <w:lang w:eastAsia="fr-FR"/>
              </w:rPr>
            </w:pPr>
          </w:p>
        </w:tc>
        <w:tc>
          <w:tcPr>
            <w:tcW w:w="1178"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7"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2"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3" w:type="dxa"/>
            <w:tcBorders>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3158" w:type="dxa"/>
            <w:tcBorders>
              <w:left w:val="single" w:sz="4" w:space="0" w:color="000000"/>
              <w:bottom w:val="single" w:sz="4" w:space="0" w:color="000000"/>
              <w:right w:val="single" w:sz="4" w:space="0" w:color="000000"/>
            </w:tcBorders>
            <w:shd w:val="clear" w:color="auto" w:fill="auto"/>
            <w:vAlign w:val="bottom"/>
          </w:tcPr>
          <w:p w:rsidR="009A49F8" w:rsidRDefault="009A49F8">
            <w:pPr>
              <w:snapToGrid w:val="0"/>
              <w:rPr>
                <w:b/>
                <w:bCs/>
                <w:lang w:eastAsia="fr-FR"/>
              </w:rPr>
            </w:pPr>
          </w:p>
        </w:tc>
      </w:tr>
      <w:tr w:rsidR="009A49F8">
        <w:trPr>
          <w:trHeight w:val="330"/>
        </w:trPr>
        <w:tc>
          <w:tcPr>
            <w:tcW w:w="3106" w:type="dxa"/>
            <w:tcBorders>
              <w:top w:val="single" w:sz="4" w:space="0" w:color="000000"/>
              <w:left w:val="single" w:sz="4" w:space="0" w:color="000000"/>
              <w:bottom w:val="single" w:sz="4" w:space="0" w:color="000000"/>
            </w:tcBorders>
            <w:shd w:val="clear" w:color="auto" w:fill="auto"/>
            <w:vAlign w:val="bottom"/>
          </w:tcPr>
          <w:p w:rsidR="009A49F8" w:rsidRDefault="009A49F8">
            <w:r>
              <w:rPr>
                <w:rFonts w:ascii="Calibri" w:hAnsi="Calibri" w:cs="Calibri"/>
                <w:color w:val="000000"/>
              </w:rPr>
              <w:t xml:space="preserve">1780 Xylène </w:t>
            </w:r>
          </w:p>
        </w:tc>
        <w:tc>
          <w:tcPr>
            <w:tcW w:w="1115" w:type="dxa"/>
            <w:tcBorders>
              <w:top w:val="single" w:sz="4" w:space="0" w:color="000000"/>
              <w:left w:val="single" w:sz="4" w:space="0" w:color="000000"/>
              <w:bottom w:val="single" w:sz="4" w:space="0" w:color="000000"/>
            </w:tcBorders>
            <w:shd w:val="clear" w:color="auto" w:fill="auto"/>
            <w:vAlign w:val="bottom"/>
          </w:tcPr>
          <w:p w:rsidR="009A49F8" w:rsidRDefault="009A49F8">
            <w:pPr>
              <w:snapToGrid w:val="0"/>
              <w:rPr>
                <w:rFonts w:ascii="Calibri" w:hAnsi="Calibri" w:cs="Calibri"/>
                <w:b/>
                <w:bCs/>
                <w:color w:val="000000"/>
                <w:lang w:eastAsia="fr-FR"/>
              </w:rPr>
            </w:pPr>
          </w:p>
        </w:tc>
        <w:tc>
          <w:tcPr>
            <w:tcW w:w="1178" w:type="dxa"/>
            <w:tcBorders>
              <w:top w:val="single" w:sz="4" w:space="0" w:color="000000"/>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7" w:type="dxa"/>
            <w:tcBorders>
              <w:top w:val="single" w:sz="4" w:space="0" w:color="000000"/>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2" w:type="dxa"/>
            <w:tcBorders>
              <w:top w:val="single" w:sz="4" w:space="0" w:color="000000"/>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3" w:type="dxa"/>
            <w:tcBorders>
              <w:top w:val="single" w:sz="4" w:space="0" w:color="000000"/>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31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A49F8" w:rsidRDefault="009A49F8">
            <w:pPr>
              <w:snapToGrid w:val="0"/>
              <w:rPr>
                <w:b/>
                <w:bCs/>
                <w:lang w:eastAsia="fr-FR"/>
              </w:rPr>
            </w:pPr>
          </w:p>
        </w:tc>
      </w:tr>
      <w:tr w:rsidR="009A49F8">
        <w:trPr>
          <w:trHeight w:val="330"/>
        </w:trPr>
        <w:tc>
          <w:tcPr>
            <w:tcW w:w="3106" w:type="dxa"/>
            <w:tcBorders>
              <w:top w:val="single" w:sz="4" w:space="0" w:color="000000"/>
              <w:left w:val="single" w:sz="4" w:space="0" w:color="000000"/>
              <w:bottom w:val="single" w:sz="4" w:space="0" w:color="000000"/>
            </w:tcBorders>
            <w:shd w:val="clear" w:color="auto" w:fill="auto"/>
            <w:vAlign w:val="bottom"/>
          </w:tcPr>
          <w:p w:rsidR="009A49F8" w:rsidRDefault="009A49F8">
            <w:pPr>
              <w:suppressAutoHyphens w:val="0"/>
            </w:pPr>
            <w:r>
              <w:rPr>
                <w:rFonts w:ascii="Calibri" w:hAnsi="Calibri" w:cs="Calibri"/>
                <w:color w:val="000000"/>
              </w:rPr>
              <w:t xml:space="preserve">1383 Zinc </w:t>
            </w:r>
          </w:p>
        </w:tc>
        <w:tc>
          <w:tcPr>
            <w:tcW w:w="1115" w:type="dxa"/>
            <w:tcBorders>
              <w:top w:val="single" w:sz="4" w:space="0" w:color="000000"/>
              <w:left w:val="single" w:sz="4" w:space="0" w:color="000000"/>
              <w:bottom w:val="single" w:sz="4" w:space="0" w:color="000000"/>
            </w:tcBorders>
            <w:shd w:val="clear" w:color="auto" w:fill="auto"/>
            <w:vAlign w:val="bottom"/>
          </w:tcPr>
          <w:p w:rsidR="009A49F8" w:rsidRDefault="009A49F8">
            <w:pPr>
              <w:snapToGrid w:val="0"/>
              <w:rPr>
                <w:rFonts w:ascii="Calibri" w:hAnsi="Calibri" w:cs="Calibri"/>
                <w:b/>
                <w:bCs/>
                <w:color w:val="000000"/>
                <w:lang w:eastAsia="fr-FR"/>
              </w:rPr>
            </w:pPr>
          </w:p>
        </w:tc>
        <w:tc>
          <w:tcPr>
            <w:tcW w:w="1178" w:type="dxa"/>
            <w:tcBorders>
              <w:top w:val="single" w:sz="4" w:space="0" w:color="000000"/>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7" w:type="dxa"/>
            <w:tcBorders>
              <w:top w:val="single" w:sz="4" w:space="0" w:color="000000"/>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2" w:type="dxa"/>
            <w:tcBorders>
              <w:top w:val="single" w:sz="4" w:space="0" w:color="000000"/>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1193" w:type="dxa"/>
            <w:tcBorders>
              <w:top w:val="single" w:sz="4" w:space="0" w:color="000000"/>
              <w:left w:val="single" w:sz="4" w:space="0" w:color="000000"/>
              <w:bottom w:val="single" w:sz="4" w:space="0" w:color="000000"/>
            </w:tcBorders>
            <w:shd w:val="clear" w:color="auto" w:fill="auto"/>
            <w:vAlign w:val="bottom"/>
          </w:tcPr>
          <w:p w:rsidR="009A49F8" w:rsidRDefault="009A49F8">
            <w:pPr>
              <w:snapToGrid w:val="0"/>
              <w:rPr>
                <w:b/>
                <w:bCs/>
                <w:lang w:eastAsia="fr-FR"/>
              </w:rPr>
            </w:pPr>
          </w:p>
        </w:tc>
        <w:tc>
          <w:tcPr>
            <w:tcW w:w="31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A49F8" w:rsidRDefault="009A49F8">
            <w:pPr>
              <w:snapToGrid w:val="0"/>
              <w:rPr>
                <w:b/>
                <w:bCs/>
                <w:lang w:eastAsia="fr-FR"/>
              </w:rPr>
            </w:pPr>
          </w:p>
        </w:tc>
      </w:tr>
    </w:tbl>
    <w:p w:rsidR="009A49F8" w:rsidRDefault="009A49F8">
      <w:pPr>
        <w:tabs>
          <w:tab w:val="left" w:pos="-154"/>
          <w:tab w:val="left" w:pos="566"/>
          <w:tab w:val="left" w:pos="1473"/>
          <w:tab w:val="left" w:pos="1756"/>
          <w:tab w:val="left" w:pos="2607"/>
          <w:tab w:val="left" w:pos="4421"/>
          <w:tab w:val="center" w:pos="7709"/>
          <w:tab w:val="left" w:pos="9926"/>
        </w:tabs>
        <w:jc w:val="center"/>
        <w:rPr>
          <w:b/>
          <w:sz w:val="24"/>
          <w:szCs w:val="24"/>
        </w:rPr>
      </w:pPr>
    </w:p>
    <w:p w:rsidR="009A49F8" w:rsidRDefault="009A49F8">
      <w:pPr>
        <w:tabs>
          <w:tab w:val="left" w:pos="-154"/>
          <w:tab w:val="left" w:pos="566"/>
          <w:tab w:val="left" w:pos="1473"/>
          <w:tab w:val="left" w:pos="1756"/>
          <w:tab w:val="left" w:pos="2607"/>
          <w:tab w:val="left" w:pos="4421"/>
          <w:tab w:val="center" w:pos="7709"/>
          <w:tab w:val="left" w:pos="9926"/>
        </w:tabs>
        <w:rPr>
          <w:b/>
          <w:sz w:val="16"/>
          <w:szCs w:val="24"/>
        </w:rPr>
      </w:pPr>
    </w:p>
    <w:p w:rsidR="009A49F8" w:rsidRDefault="009A49F8">
      <w:pPr>
        <w:numPr>
          <w:ilvl w:val="0"/>
          <w:numId w:val="2"/>
        </w:numPr>
        <w:tabs>
          <w:tab w:val="left" w:pos="-154"/>
          <w:tab w:val="left" w:pos="566"/>
          <w:tab w:val="left" w:pos="1473"/>
          <w:tab w:val="left" w:pos="1756"/>
          <w:tab w:val="left" w:pos="2607"/>
          <w:tab w:val="left" w:pos="4421"/>
          <w:tab w:val="center" w:pos="7709"/>
          <w:tab w:val="left" w:pos="9926"/>
        </w:tabs>
        <w:rPr>
          <w:b/>
          <w:u w:val="single"/>
        </w:rPr>
      </w:pPr>
      <w:r>
        <w:rPr>
          <w:b/>
          <w:u w:val="single"/>
        </w:rPr>
        <w:t>Commentaires et signature du laboratoire</w:t>
      </w:r>
    </w:p>
    <w:p w:rsidR="009A49F8" w:rsidRDefault="009A49F8">
      <w:pPr>
        <w:tabs>
          <w:tab w:val="left" w:pos="-154"/>
          <w:tab w:val="left" w:pos="566"/>
          <w:tab w:val="left" w:pos="1473"/>
          <w:tab w:val="left" w:pos="1756"/>
          <w:tab w:val="left" w:pos="2607"/>
          <w:tab w:val="left" w:pos="4421"/>
          <w:tab w:val="center" w:pos="7709"/>
          <w:tab w:val="left" w:pos="9926"/>
        </w:tabs>
        <w:rPr>
          <w:b/>
          <w:u w:val="single"/>
        </w:rPr>
      </w:pPr>
    </w:p>
    <w:tbl>
      <w:tblPr>
        <w:tblW w:w="0" w:type="auto"/>
        <w:tblInd w:w="-95" w:type="dxa"/>
        <w:tblLayout w:type="fixed"/>
        <w:tblCellMar>
          <w:left w:w="70" w:type="dxa"/>
          <w:right w:w="70" w:type="dxa"/>
        </w:tblCellMar>
        <w:tblLook w:val="0000"/>
      </w:tblPr>
      <w:tblGrid>
        <w:gridCol w:w="14480"/>
      </w:tblGrid>
      <w:tr w:rsidR="009A49F8">
        <w:tc>
          <w:tcPr>
            <w:tcW w:w="14480" w:type="dxa"/>
            <w:tcBorders>
              <w:top w:val="single" w:sz="4" w:space="0" w:color="000000"/>
              <w:left w:val="single" w:sz="4" w:space="0" w:color="000000"/>
              <w:bottom w:val="single" w:sz="4" w:space="0" w:color="000000"/>
              <w:right w:val="single" w:sz="4" w:space="0" w:color="000000"/>
            </w:tcBorders>
            <w:shd w:val="clear" w:color="auto" w:fill="auto"/>
          </w:tcPr>
          <w:p w:rsidR="009A49F8" w:rsidRDefault="009A49F8">
            <w:pPr>
              <w:tabs>
                <w:tab w:val="left" w:pos="-154"/>
                <w:tab w:val="left" w:pos="566"/>
                <w:tab w:val="left" w:pos="1473"/>
                <w:tab w:val="left" w:pos="1756"/>
                <w:tab w:val="left" w:pos="2607"/>
                <w:tab w:val="left" w:pos="4421"/>
                <w:tab w:val="center" w:pos="7709"/>
                <w:tab w:val="left" w:pos="9926"/>
              </w:tabs>
              <w:snapToGrid w:val="0"/>
            </w:pPr>
          </w:p>
          <w:p w:rsidR="009A49F8" w:rsidRDefault="009A49F8">
            <w:pPr>
              <w:tabs>
                <w:tab w:val="left" w:pos="-154"/>
                <w:tab w:val="left" w:pos="566"/>
                <w:tab w:val="left" w:pos="1473"/>
                <w:tab w:val="left" w:pos="1756"/>
                <w:tab w:val="left" w:pos="2607"/>
                <w:tab w:val="left" w:pos="4421"/>
                <w:tab w:val="center" w:pos="7709"/>
                <w:tab w:val="left" w:pos="9926"/>
              </w:tabs>
            </w:pPr>
          </w:p>
          <w:p w:rsidR="009A49F8" w:rsidRDefault="009A49F8">
            <w:pPr>
              <w:tabs>
                <w:tab w:val="left" w:pos="-154"/>
                <w:tab w:val="left" w:pos="566"/>
                <w:tab w:val="left" w:pos="1473"/>
                <w:tab w:val="left" w:pos="1756"/>
                <w:tab w:val="left" w:pos="2607"/>
                <w:tab w:val="left" w:pos="4421"/>
                <w:tab w:val="center" w:pos="7709"/>
                <w:tab w:val="left" w:pos="9926"/>
              </w:tabs>
            </w:pPr>
          </w:p>
          <w:p w:rsidR="009A49F8" w:rsidRDefault="009A49F8">
            <w:pPr>
              <w:tabs>
                <w:tab w:val="left" w:pos="-154"/>
                <w:tab w:val="left" w:pos="566"/>
                <w:tab w:val="left" w:pos="1473"/>
                <w:tab w:val="left" w:pos="1756"/>
                <w:tab w:val="left" w:pos="2607"/>
                <w:tab w:val="left" w:pos="4421"/>
                <w:tab w:val="center" w:pos="7709"/>
                <w:tab w:val="left" w:pos="9926"/>
              </w:tabs>
            </w:pPr>
          </w:p>
          <w:p w:rsidR="009A49F8" w:rsidRDefault="009A49F8">
            <w:pPr>
              <w:tabs>
                <w:tab w:val="left" w:pos="-154"/>
                <w:tab w:val="left" w:pos="566"/>
                <w:tab w:val="left" w:pos="1473"/>
                <w:tab w:val="left" w:pos="1756"/>
                <w:tab w:val="left" w:pos="2607"/>
                <w:tab w:val="left" w:pos="4421"/>
                <w:tab w:val="center" w:pos="7709"/>
                <w:tab w:val="left" w:pos="9926"/>
              </w:tabs>
            </w:pPr>
          </w:p>
          <w:p w:rsidR="009A49F8" w:rsidRDefault="009A49F8">
            <w:pPr>
              <w:tabs>
                <w:tab w:val="left" w:pos="-154"/>
                <w:tab w:val="left" w:pos="566"/>
                <w:tab w:val="left" w:pos="1473"/>
                <w:tab w:val="left" w:pos="1756"/>
                <w:tab w:val="left" w:pos="2607"/>
                <w:tab w:val="left" w:pos="4421"/>
                <w:tab w:val="center" w:pos="7709"/>
                <w:tab w:val="left" w:pos="9926"/>
              </w:tabs>
            </w:pPr>
          </w:p>
          <w:p w:rsidR="009A49F8" w:rsidRDefault="009A49F8">
            <w:pPr>
              <w:tabs>
                <w:tab w:val="left" w:pos="-154"/>
                <w:tab w:val="left" w:pos="566"/>
                <w:tab w:val="left" w:pos="1473"/>
                <w:tab w:val="left" w:pos="1756"/>
                <w:tab w:val="left" w:pos="2607"/>
                <w:tab w:val="left" w:pos="4421"/>
                <w:tab w:val="center" w:pos="7709"/>
                <w:tab w:val="left" w:pos="9926"/>
              </w:tabs>
            </w:pPr>
            <w:r>
              <w:t xml:space="preserve">Fait à………………………………………., </w:t>
            </w:r>
          </w:p>
          <w:p w:rsidR="009A49F8" w:rsidRDefault="009A49F8">
            <w:pPr>
              <w:tabs>
                <w:tab w:val="left" w:pos="-154"/>
                <w:tab w:val="left" w:pos="566"/>
                <w:tab w:val="left" w:pos="1473"/>
                <w:tab w:val="left" w:pos="1756"/>
                <w:tab w:val="left" w:pos="2607"/>
                <w:tab w:val="left" w:pos="4421"/>
                <w:tab w:val="center" w:pos="7709"/>
                <w:tab w:val="left" w:pos="9926"/>
              </w:tabs>
            </w:pPr>
          </w:p>
          <w:p w:rsidR="009A49F8" w:rsidRDefault="009A49F8">
            <w:pPr>
              <w:tabs>
                <w:tab w:val="left" w:pos="-154"/>
                <w:tab w:val="left" w:pos="566"/>
                <w:tab w:val="left" w:pos="1473"/>
                <w:tab w:val="left" w:pos="1756"/>
                <w:tab w:val="left" w:pos="2607"/>
                <w:tab w:val="left" w:pos="4421"/>
                <w:tab w:val="center" w:pos="7709"/>
                <w:tab w:val="left" w:pos="9926"/>
              </w:tabs>
            </w:pPr>
            <w:r>
              <w:lastRenderedPageBreak/>
              <w:t>le……………………………………                      Validité de l</w:t>
            </w:r>
            <w:r w:rsidR="008F759E">
              <w:t>’offre (à minima jusque fin 2021</w:t>
            </w:r>
            <w:r>
              <w:t>) : …………………………</w:t>
            </w:r>
          </w:p>
          <w:p w:rsidR="009A49F8" w:rsidRDefault="009A49F8">
            <w:pPr>
              <w:tabs>
                <w:tab w:val="left" w:pos="-154"/>
                <w:tab w:val="left" w:pos="566"/>
                <w:tab w:val="left" w:pos="1473"/>
                <w:tab w:val="left" w:pos="1756"/>
                <w:tab w:val="left" w:pos="2607"/>
                <w:tab w:val="left" w:pos="4421"/>
                <w:tab w:val="center" w:pos="7709"/>
                <w:tab w:val="left" w:pos="9926"/>
              </w:tabs>
            </w:pPr>
          </w:p>
          <w:p w:rsidR="009A49F8" w:rsidRDefault="009A49F8">
            <w:pPr>
              <w:tabs>
                <w:tab w:val="left" w:pos="-154"/>
                <w:tab w:val="left" w:pos="566"/>
                <w:tab w:val="left" w:pos="1473"/>
                <w:tab w:val="left" w:pos="1756"/>
                <w:tab w:val="left" w:pos="2607"/>
                <w:tab w:val="left" w:pos="4421"/>
                <w:tab w:val="center" w:pos="7709"/>
                <w:tab w:val="left" w:pos="9926"/>
              </w:tabs>
            </w:pPr>
          </w:p>
          <w:p w:rsidR="009A49F8" w:rsidRDefault="009A49F8">
            <w:pPr>
              <w:tabs>
                <w:tab w:val="left" w:pos="-154"/>
                <w:tab w:val="left" w:pos="566"/>
                <w:tab w:val="left" w:pos="1473"/>
                <w:tab w:val="left" w:pos="1756"/>
                <w:tab w:val="left" w:pos="2607"/>
                <w:tab w:val="left" w:pos="4421"/>
                <w:tab w:val="center" w:pos="7709"/>
                <w:tab w:val="left" w:pos="9926"/>
              </w:tabs>
            </w:pPr>
          </w:p>
          <w:p w:rsidR="009A49F8" w:rsidRDefault="009A49F8">
            <w:pPr>
              <w:tabs>
                <w:tab w:val="left" w:pos="-154"/>
                <w:tab w:val="left" w:pos="566"/>
                <w:tab w:val="left" w:pos="1473"/>
                <w:tab w:val="left" w:pos="1756"/>
                <w:tab w:val="left" w:pos="2607"/>
                <w:tab w:val="left" w:pos="4421"/>
                <w:tab w:val="center" w:pos="7709"/>
                <w:tab w:val="left" w:pos="9926"/>
              </w:tabs>
            </w:pPr>
          </w:p>
          <w:p w:rsidR="009A49F8" w:rsidRDefault="009A49F8">
            <w:pPr>
              <w:tabs>
                <w:tab w:val="left" w:pos="-154"/>
                <w:tab w:val="left" w:pos="566"/>
                <w:tab w:val="left" w:pos="1473"/>
                <w:tab w:val="left" w:pos="1756"/>
                <w:tab w:val="left" w:pos="2607"/>
                <w:tab w:val="left" w:pos="4421"/>
                <w:tab w:val="center" w:pos="7709"/>
                <w:tab w:val="left" w:pos="9926"/>
              </w:tabs>
            </w:pPr>
            <w:r>
              <w:t>Nom/qualité du signataire :………………………………………………………………………………………………………………………………….</w:t>
            </w:r>
          </w:p>
          <w:p w:rsidR="009A49F8" w:rsidRDefault="009A49F8">
            <w:pPr>
              <w:tabs>
                <w:tab w:val="left" w:pos="-154"/>
                <w:tab w:val="left" w:pos="566"/>
                <w:tab w:val="left" w:pos="1473"/>
                <w:tab w:val="left" w:pos="1756"/>
                <w:tab w:val="left" w:pos="2607"/>
                <w:tab w:val="left" w:pos="4421"/>
                <w:tab w:val="center" w:pos="7709"/>
                <w:tab w:val="left" w:pos="9926"/>
              </w:tabs>
            </w:pPr>
            <w:r>
              <w:t>Tampon de la société :</w:t>
            </w:r>
          </w:p>
          <w:p w:rsidR="009A49F8" w:rsidRDefault="009A49F8">
            <w:pPr>
              <w:tabs>
                <w:tab w:val="left" w:pos="-154"/>
                <w:tab w:val="left" w:pos="566"/>
                <w:tab w:val="left" w:pos="1473"/>
                <w:tab w:val="left" w:pos="1756"/>
                <w:tab w:val="left" w:pos="2607"/>
                <w:tab w:val="left" w:pos="4421"/>
                <w:tab w:val="center" w:pos="7709"/>
                <w:tab w:val="left" w:pos="9926"/>
              </w:tabs>
            </w:pPr>
          </w:p>
          <w:p w:rsidR="009A49F8" w:rsidRDefault="009A49F8">
            <w:pPr>
              <w:tabs>
                <w:tab w:val="left" w:pos="-154"/>
                <w:tab w:val="left" w:pos="566"/>
                <w:tab w:val="left" w:pos="1473"/>
                <w:tab w:val="left" w:pos="1756"/>
                <w:tab w:val="left" w:pos="2607"/>
                <w:tab w:val="left" w:pos="4421"/>
                <w:tab w:val="center" w:pos="7709"/>
                <w:tab w:val="left" w:pos="9926"/>
              </w:tabs>
            </w:pPr>
          </w:p>
        </w:tc>
      </w:tr>
    </w:tbl>
    <w:p w:rsidR="009A49F8" w:rsidRDefault="009A49F8"/>
    <w:sectPr w:rsidR="009A49F8" w:rsidSect="00BC56DB">
      <w:footerReference w:type="even" r:id="rId24"/>
      <w:footerReference w:type="default" r:id="rId25"/>
      <w:footerReference w:type="first" r:id="rId26"/>
      <w:pgSz w:w="16838" w:h="11906" w:orient="landscape"/>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9F8" w:rsidRDefault="009A49F8">
      <w:r>
        <w:separator/>
      </w:r>
    </w:p>
  </w:endnote>
  <w:endnote w:type="continuationSeparator" w:id="0">
    <w:p w:rsidR="009A49F8" w:rsidRDefault="009A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panose1 w:val="020B0604020202020204"/>
    <w:charset w:val="00"/>
    <w:family w:val="swiss"/>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9F8" w:rsidRDefault="00117C59">
    <w:pPr>
      <w:pStyle w:val="Pieddepage"/>
      <w:ind w:right="360"/>
    </w:pPr>
    <w:r>
      <w:pict>
        <v:shapetype id="_x0000_t202" coordsize="21600,21600" o:spt="202" path="m,l,21600r21600,l21600,xe">
          <v:stroke joinstyle="miter"/>
          <v:path gradientshapeok="t" o:connecttype="rect"/>
        </v:shapetype>
        <v:shape id="_x0000_s2049" type="#_x0000_t202" style="position:absolute;left:0;text-align:left;margin-left:518.3pt;margin-top:.05pt;width:5.15pt;height:11.65pt;z-index:251657728;mso-wrap-distance-left:0;mso-wrap-distance-right:0;mso-position-horizontal-relative:page" stroked="f">
          <v:fill color2="black"/>
          <v:textbox inset="0,0,0,0">
            <w:txbxContent>
              <w:p w:rsidR="009A49F8" w:rsidRDefault="00117C59">
                <w:pPr>
                  <w:pStyle w:val="Pieddepage"/>
                </w:pPr>
                <w:r>
                  <w:rPr>
                    <w:rStyle w:val="Numrodepage"/>
                  </w:rPr>
                  <w:fldChar w:fldCharType="begin"/>
                </w:r>
                <w:r w:rsidR="009A49F8">
                  <w:rPr>
                    <w:rStyle w:val="Numrodepage"/>
                  </w:rPr>
                  <w:instrText xml:space="preserve"> PAGE </w:instrText>
                </w:r>
                <w:r>
                  <w:rPr>
                    <w:rStyle w:val="Numrodepage"/>
                  </w:rPr>
                  <w:fldChar w:fldCharType="separate"/>
                </w:r>
                <w:r w:rsidR="008F759E">
                  <w:rPr>
                    <w:rStyle w:val="Numrodepage"/>
                    <w:noProof/>
                  </w:rPr>
                  <w:t>5</w:t>
                </w:r>
                <w:r>
                  <w:rPr>
                    <w:rStyle w:val="Numrodepage"/>
                  </w:rPr>
                  <w:fldChar w:fldCharType="end"/>
                </w:r>
              </w:p>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9F8" w:rsidRDefault="009A49F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9F8" w:rsidRDefault="009A49F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9F8" w:rsidRDefault="009A49F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9F8" w:rsidRDefault="009A49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9F8" w:rsidRDefault="009A49F8">
      <w:r>
        <w:separator/>
      </w:r>
    </w:p>
  </w:footnote>
  <w:footnote w:type="continuationSeparator" w:id="0">
    <w:p w:rsidR="009A49F8" w:rsidRDefault="009A49F8">
      <w:r>
        <w:continuationSeparator/>
      </w:r>
    </w:p>
  </w:footnote>
  <w:footnote w:id="1">
    <w:p w:rsidR="009A49F8" w:rsidRDefault="009A49F8">
      <w:pPr>
        <w:pStyle w:val="Notedebasdepage"/>
      </w:pPr>
      <w:r>
        <w:rPr>
          <w:rStyle w:val="Caractresdenotedebasdepage"/>
        </w:rPr>
        <w:footnoteRef/>
      </w:r>
      <w:r>
        <w:tab/>
      </w:r>
      <w:proofErr w:type="gramStart"/>
      <w:r>
        <w:t>le</w:t>
      </w:r>
      <w:proofErr w:type="gramEnd"/>
      <w:r>
        <w:t xml:space="preserve"> forfait déplacement doit inclure tous les frais liés au déplacement du préleveur (frais kilométriques, repas, hébergement ….). Il n’est facturé qu’une fois, quel que soit le nombre de prélèvements à effectuer dans l’établissement</w:t>
      </w:r>
    </w:p>
  </w:footnote>
  <w:footnote w:id="2">
    <w:p w:rsidR="009A49F8" w:rsidRDefault="009A49F8">
      <w:pPr>
        <w:pStyle w:val="Notedebasdepage"/>
      </w:pPr>
      <w:r>
        <w:rPr>
          <w:rStyle w:val="Caractresdenotedebasdepage"/>
        </w:rPr>
        <w:footnoteRef/>
      </w:r>
      <w:r>
        <w:tab/>
      </w:r>
      <w:proofErr w:type="gramStart"/>
      <w:r>
        <w:t>si</w:t>
      </w:r>
      <w:proofErr w:type="gramEnd"/>
      <w:r>
        <w:t xml:space="preserve"> un établissement possède N points de rejet à contrôler, il est facturé N forfaits prélèvement et analyse. Ces forfaits doivent inclure les relevés de mesures connexes utiles (température, conductivité …), les frais de dossier, frais de gestion, rédaction des rapports, et autres frais fixes.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rPr>
        <w:b/>
        <w:bCs/>
        <w:sz w:val="24"/>
        <w:szCs w:val="24"/>
      </w:rPr>
    </w:lvl>
  </w:abstractNum>
  <w:abstractNum w:abstractNumId="2">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hint="default"/>
        <w:sz w:val="20"/>
        <w:szCs w:val="20"/>
      </w:rPr>
    </w:lvl>
  </w:abstractNum>
  <w:abstractNum w:abstractNumId="3">
    <w:nsid w:val="00000004"/>
    <w:multiLevelType w:val="singleLevel"/>
    <w:tmpl w:val="00000004"/>
    <w:name w:val="WW8Num5"/>
    <w:lvl w:ilvl="0">
      <w:start w:val="2"/>
      <w:numFmt w:val="bullet"/>
      <w:lvlText w:val="-"/>
      <w:lvlJc w:val="left"/>
      <w:pPr>
        <w:tabs>
          <w:tab w:val="num" w:pos="708"/>
        </w:tabs>
        <w:ind w:left="1065" w:hanging="360"/>
      </w:pPr>
      <w:rPr>
        <w:rFonts w:ascii="Liberation Serif" w:hAnsi="Liberation Serif" w:cs="Liberation Serif" w:hint="default"/>
        <w:sz w:val="20"/>
        <w:szCs w:val="20"/>
      </w:rPr>
    </w:lvl>
  </w:abstractNum>
  <w:abstractNum w:abstractNumId="4">
    <w:nsid w:val="00000005"/>
    <w:multiLevelType w:val="multilevel"/>
    <w:tmpl w:val="00000005"/>
    <w:name w:val="WW8Num6"/>
    <w:lvl w:ilvl="0">
      <w:start w:val="1"/>
      <w:numFmt w:val="bullet"/>
      <w:lvlText w:val=""/>
      <w:lvlJc w:val="left"/>
      <w:pPr>
        <w:tabs>
          <w:tab w:val="num" w:pos="720"/>
        </w:tabs>
        <w:ind w:left="720" w:hanging="360"/>
      </w:pPr>
      <w:rPr>
        <w:rFonts w:ascii="Symbol" w:hAnsi="Symbol" w:cs="OpenSymbol"/>
        <w:sz w:val="20"/>
        <w:szCs w:val="20"/>
        <w:lang w:val="fr-FR"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lang w:val="fr-FR" w:eastAsia="zh-CN"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lang w:val="fr-FR" w:eastAsia="zh-CN"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7"/>
    <w:lvl w:ilvl="0">
      <w:start w:val="1"/>
      <w:numFmt w:val="bullet"/>
      <w:lvlText w:val=""/>
      <w:lvlJc w:val="left"/>
      <w:pPr>
        <w:tabs>
          <w:tab w:val="num" w:pos="1080"/>
        </w:tabs>
        <w:ind w:left="1080" w:hanging="360"/>
      </w:pPr>
      <w:rPr>
        <w:rFonts w:ascii="Symbol" w:hAnsi="Symbol" w:cs="OpenSymbol"/>
        <w:color w:val="0000FF"/>
        <w:sz w:val="20"/>
        <w:szCs w:val="20"/>
        <w:lang w:val="fr-FR"/>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color w:val="0000FF"/>
        <w:sz w:val="20"/>
        <w:szCs w:val="20"/>
        <w:lang w:val="fr-FR"/>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color w:val="0000FF"/>
        <w:sz w:val="20"/>
        <w:szCs w:val="20"/>
        <w:lang w:val="fr-FR"/>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6">
    <w:nsid w:val="00000007"/>
    <w:multiLevelType w:val="multilevel"/>
    <w:tmpl w:val="00000007"/>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10"/>
    <w:lvl w:ilvl="0">
      <w:start w:val="1"/>
      <w:numFmt w:val="bullet"/>
      <w:lvlText w:val=""/>
      <w:lvlJc w:val="left"/>
      <w:pPr>
        <w:tabs>
          <w:tab w:val="num" w:pos="720"/>
        </w:tabs>
        <w:ind w:left="720" w:hanging="360"/>
      </w:pPr>
      <w:rPr>
        <w:rFonts w:ascii="Symbol" w:hAnsi="Symbol" w:cs="OpenSymbol"/>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1"/>
    <w:lvl w:ilvl="0">
      <w:start w:val="1"/>
      <w:numFmt w:val="bullet"/>
      <w:lvlText w:val=""/>
      <w:lvlJc w:val="left"/>
      <w:pPr>
        <w:tabs>
          <w:tab w:val="num" w:pos="720"/>
        </w:tabs>
        <w:ind w:left="720" w:hanging="360"/>
      </w:pPr>
      <w:rPr>
        <w:rFonts w:ascii="Symbol" w:hAnsi="Symbol" w:cs="OpenSymbol"/>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name w:val="WW8Num12"/>
    <w:lvl w:ilvl="0">
      <w:start w:val="1"/>
      <w:numFmt w:val="bullet"/>
      <w:lvlText w:val=""/>
      <w:lvlJc w:val="left"/>
      <w:pPr>
        <w:tabs>
          <w:tab w:val="num" w:pos="1080"/>
        </w:tabs>
        <w:ind w:left="1080" w:hanging="360"/>
      </w:pPr>
      <w:rPr>
        <w:rFonts w:ascii="Symbol" w:hAnsi="Symbol" w:cs="OpenSymbol"/>
        <w:sz w:val="20"/>
        <w:szCs w:val="20"/>
        <w:lang w:val="fr-FR"/>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sz w:val="20"/>
        <w:szCs w:val="20"/>
        <w:lang w:val="fr-FR"/>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sz w:val="20"/>
        <w:szCs w:val="20"/>
        <w:lang w:val="fr-FR"/>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1">
    <w:nsid w:val="0000000C"/>
    <w:multiLevelType w:val="multilevel"/>
    <w:tmpl w:val="0000000C"/>
    <w:name w:val="WW8Num13"/>
    <w:lvl w:ilvl="0">
      <w:start w:val="1"/>
      <w:numFmt w:val="bullet"/>
      <w:lvlText w:val=""/>
      <w:lvlJc w:val="left"/>
      <w:pPr>
        <w:tabs>
          <w:tab w:val="num" w:pos="1364"/>
        </w:tabs>
        <w:ind w:left="1364" w:hanging="360"/>
      </w:pPr>
      <w:rPr>
        <w:rFonts w:ascii="Symbol" w:hAnsi="Symbol" w:cs="OpenSymbol"/>
      </w:rPr>
    </w:lvl>
    <w:lvl w:ilvl="1">
      <w:start w:val="1"/>
      <w:numFmt w:val="bullet"/>
      <w:lvlText w:val="◦"/>
      <w:lvlJc w:val="left"/>
      <w:pPr>
        <w:tabs>
          <w:tab w:val="num" w:pos="1724"/>
        </w:tabs>
        <w:ind w:left="1724" w:hanging="360"/>
      </w:pPr>
      <w:rPr>
        <w:rFonts w:ascii="OpenSymbol" w:hAnsi="OpenSymbol" w:cs="OpenSymbol"/>
      </w:rPr>
    </w:lvl>
    <w:lvl w:ilvl="2">
      <w:start w:val="1"/>
      <w:numFmt w:val="bullet"/>
      <w:lvlText w:val="▪"/>
      <w:lvlJc w:val="left"/>
      <w:pPr>
        <w:tabs>
          <w:tab w:val="num" w:pos="2084"/>
        </w:tabs>
        <w:ind w:left="2084" w:hanging="360"/>
      </w:pPr>
      <w:rPr>
        <w:rFonts w:ascii="OpenSymbol" w:hAnsi="OpenSymbol" w:cs="OpenSymbol"/>
      </w:rPr>
    </w:lvl>
    <w:lvl w:ilvl="3">
      <w:start w:val="1"/>
      <w:numFmt w:val="bullet"/>
      <w:lvlText w:val=""/>
      <w:lvlJc w:val="left"/>
      <w:pPr>
        <w:tabs>
          <w:tab w:val="num" w:pos="2444"/>
        </w:tabs>
        <w:ind w:left="2444" w:hanging="360"/>
      </w:pPr>
      <w:rPr>
        <w:rFonts w:ascii="Symbol" w:hAnsi="Symbol" w:cs="OpenSymbol"/>
      </w:rPr>
    </w:lvl>
    <w:lvl w:ilvl="4">
      <w:start w:val="1"/>
      <w:numFmt w:val="bullet"/>
      <w:lvlText w:val="◦"/>
      <w:lvlJc w:val="left"/>
      <w:pPr>
        <w:tabs>
          <w:tab w:val="num" w:pos="2804"/>
        </w:tabs>
        <w:ind w:left="2804" w:hanging="360"/>
      </w:pPr>
      <w:rPr>
        <w:rFonts w:ascii="OpenSymbol" w:hAnsi="OpenSymbol" w:cs="OpenSymbol"/>
      </w:rPr>
    </w:lvl>
    <w:lvl w:ilvl="5">
      <w:start w:val="1"/>
      <w:numFmt w:val="bullet"/>
      <w:lvlText w:val="▪"/>
      <w:lvlJc w:val="left"/>
      <w:pPr>
        <w:tabs>
          <w:tab w:val="num" w:pos="3164"/>
        </w:tabs>
        <w:ind w:left="3164" w:hanging="360"/>
      </w:pPr>
      <w:rPr>
        <w:rFonts w:ascii="OpenSymbol" w:hAnsi="OpenSymbol" w:cs="OpenSymbol"/>
      </w:rPr>
    </w:lvl>
    <w:lvl w:ilvl="6">
      <w:start w:val="1"/>
      <w:numFmt w:val="bullet"/>
      <w:lvlText w:val=""/>
      <w:lvlJc w:val="left"/>
      <w:pPr>
        <w:tabs>
          <w:tab w:val="num" w:pos="3524"/>
        </w:tabs>
        <w:ind w:left="3524" w:hanging="360"/>
      </w:pPr>
      <w:rPr>
        <w:rFonts w:ascii="Symbol" w:hAnsi="Symbol" w:cs="OpenSymbol"/>
      </w:rPr>
    </w:lvl>
    <w:lvl w:ilvl="7">
      <w:start w:val="1"/>
      <w:numFmt w:val="bullet"/>
      <w:lvlText w:val="◦"/>
      <w:lvlJc w:val="left"/>
      <w:pPr>
        <w:tabs>
          <w:tab w:val="num" w:pos="3884"/>
        </w:tabs>
        <w:ind w:left="3884" w:hanging="360"/>
      </w:pPr>
      <w:rPr>
        <w:rFonts w:ascii="OpenSymbol" w:hAnsi="OpenSymbol" w:cs="OpenSymbol"/>
      </w:rPr>
    </w:lvl>
    <w:lvl w:ilvl="8">
      <w:start w:val="1"/>
      <w:numFmt w:val="bullet"/>
      <w:lvlText w:val="▪"/>
      <w:lvlJc w:val="left"/>
      <w:pPr>
        <w:tabs>
          <w:tab w:val="num" w:pos="4244"/>
        </w:tabs>
        <w:ind w:left="4244"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BA1E17"/>
    <w:rsid w:val="00117C59"/>
    <w:rsid w:val="003E6F91"/>
    <w:rsid w:val="004F4B43"/>
    <w:rsid w:val="00507768"/>
    <w:rsid w:val="00800161"/>
    <w:rsid w:val="0082194F"/>
    <w:rsid w:val="008F4842"/>
    <w:rsid w:val="008F759E"/>
    <w:rsid w:val="00927B71"/>
    <w:rsid w:val="00933F9D"/>
    <w:rsid w:val="009A49F8"/>
    <w:rsid w:val="009F34FA"/>
    <w:rsid w:val="00BA1E17"/>
    <w:rsid w:val="00BC56DB"/>
    <w:rsid w:val="00C46715"/>
    <w:rsid w:val="00D17814"/>
    <w:rsid w:val="00D23AB0"/>
    <w:rsid w:val="00D758C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6DB"/>
    <w:pPr>
      <w:suppressAutoHyphens/>
      <w:jc w:val="both"/>
    </w:pPr>
    <w:rPr>
      <w:rFonts w:ascii="Arial" w:hAnsi="Arial" w:cs="Arial"/>
      <w:szCs w:val="22"/>
      <w:lang w:eastAsia="zh-CN"/>
    </w:rPr>
  </w:style>
  <w:style w:type="paragraph" w:styleId="Titre1">
    <w:name w:val="heading 1"/>
    <w:basedOn w:val="Titre20"/>
    <w:next w:val="Corpsdetexte"/>
    <w:qFormat/>
    <w:rsid w:val="00BC56DB"/>
    <w:pPr>
      <w:numPr>
        <w:numId w:val="1"/>
      </w:numPr>
      <w:suppressLineNumbers/>
      <w:spacing w:before="170" w:after="0"/>
      <w:ind w:left="0" w:firstLine="0"/>
      <w:outlineLvl w:val="0"/>
    </w:pPr>
    <w:rPr>
      <w:rFonts w:ascii="Arial" w:hAnsi="Arial" w:cs="Arial"/>
      <w:b/>
      <w:bCs/>
      <w:sz w:val="22"/>
      <w:szCs w:val="32"/>
    </w:rPr>
  </w:style>
  <w:style w:type="paragraph" w:styleId="Titre2">
    <w:name w:val="heading 2"/>
    <w:basedOn w:val="Normal"/>
    <w:next w:val="Normal"/>
    <w:qFormat/>
    <w:rsid w:val="00BC56DB"/>
    <w:pPr>
      <w:keepNext/>
      <w:numPr>
        <w:ilvl w:val="1"/>
        <w:numId w:val="1"/>
      </w:numPr>
      <w:spacing w:before="238" w:after="170"/>
      <w:outlineLvl w:val="1"/>
    </w:pPr>
    <w:rPr>
      <w:rFonts w:eastAsia="Liberation Sans" w:cs="Liberation San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BC56DB"/>
  </w:style>
  <w:style w:type="character" w:customStyle="1" w:styleId="WW8Num1z1">
    <w:name w:val="WW8Num1z1"/>
    <w:rsid w:val="00BC56DB"/>
  </w:style>
  <w:style w:type="character" w:customStyle="1" w:styleId="WW8Num1z2">
    <w:name w:val="WW8Num1z2"/>
    <w:rsid w:val="00BC56DB"/>
  </w:style>
  <w:style w:type="character" w:customStyle="1" w:styleId="WW8Num1z3">
    <w:name w:val="WW8Num1z3"/>
    <w:rsid w:val="00BC56DB"/>
  </w:style>
  <w:style w:type="character" w:customStyle="1" w:styleId="WW8Num1z4">
    <w:name w:val="WW8Num1z4"/>
    <w:rsid w:val="00BC56DB"/>
  </w:style>
  <w:style w:type="character" w:customStyle="1" w:styleId="WW8Num1z5">
    <w:name w:val="WW8Num1z5"/>
    <w:rsid w:val="00BC56DB"/>
  </w:style>
  <w:style w:type="character" w:customStyle="1" w:styleId="WW8Num1z6">
    <w:name w:val="WW8Num1z6"/>
    <w:rsid w:val="00BC56DB"/>
  </w:style>
  <w:style w:type="character" w:customStyle="1" w:styleId="WW8Num1z7">
    <w:name w:val="WW8Num1z7"/>
    <w:rsid w:val="00BC56DB"/>
  </w:style>
  <w:style w:type="character" w:customStyle="1" w:styleId="WW8Num1z8">
    <w:name w:val="WW8Num1z8"/>
    <w:rsid w:val="00BC56DB"/>
  </w:style>
  <w:style w:type="character" w:customStyle="1" w:styleId="WW8Num2z0">
    <w:name w:val="WW8Num2z0"/>
    <w:rsid w:val="00BC56DB"/>
    <w:rPr>
      <w:b/>
      <w:bCs/>
      <w:sz w:val="24"/>
      <w:szCs w:val="24"/>
    </w:rPr>
  </w:style>
  <w:style w:type="character" w:customStyle="1" w:styleId="WW8Num3z0">
    <w:name w:val="WW8Num3z0"/>
    <w:rsid w:val="00BC56DB"/>
    <w:rPr>
      <w:rFonts w:ascii="Times New Roman" w:hAnsi="Times New Roman" w:cs="Times New Roman" w:hint="default"/>
      <w:sz w:val="20"/>
      <w:szCs w:val="20"/>
    </w:rPr>
  </w:style>
  <w:style w:type="character" w:customStyle="1" w:styleId="WW8Num4z0">
    <w:name w:val="WW8Num4z0"/>
    <w:rsid w:val="00BC56DB"/>
    <w:rPr>
      <w:rFonts w:ascii="Liberation Serif" w:hAnsi="Liberation Serif" w:cs="Liberation Serif" w:hint="default"/>
      <w:sz w:val="20"/>
      <w:szCs w:val="20"/>
      <w:highlight w:val="yellow"/>
    </w:rPr>
  </w:style>
  <w:style w:type="character" w:customStyle="1" w:styleId="WW8Num5z0">
    <w:name w:val="WW8Num5z0"/>
    <w:rsid w:val="00BC56DB"/>
    <w:rPr>
      <w:rFonts w:ascii="Liberation Serif" w:hAnsi="Liberation Serif" w:cs="Liberation Serif" w:hint="default"/>
      <w:sz w:val="20"/>
      <w:szCs w:val="20"/>
    </w:rPr>
  </w:style>
  <w:style w:type="character" w:customStyle="1" w:styleId="WW8Num6z0">
    <w:name w:val="WW8Num6z0"/>
    <w:rsid w:val="00BC56DB"/>
    <w:rPr>
      <w:rFonts w:ascii="Symbol" w:hAnsi="Symbol" w:cs="OpenSymbol"/>
      <w:color w:val="auto"/>
      <w:sz w:val="20"/>
      <w:szCs w:val="20"/>
      <w:lang w:val="fr-FR" w:eastAsia="zh-CN" w:bidi="ar-SA"/>
    </w:rPr>
  </w:style>
  <w:style w:type="character" w:customStyle="1" w:styleId="WW8Num6z1">
    <w:name w:val="WW8Num6z1"/>
    <w:rsid w:val="00BC56DB"/>
    <w:rPr>
      <w:rFonts w:ascii="OpenSymbol" w:hAnsi="OpenSymbol" w:cs="OpenSymbol"/>
    </w:rPr>
  </w:style>
  <w:style w:type="character" w:customStyle="1" w:styleId="WW8Num7z0">
    <w:name w:val="WW8Num7z0"/>
    <w:rsid w:val="00BC56DB"/>
    <w:rPr>
      <w:rFonts w:ascii="Symbol" w:hAnsi="Symbol" w:cs="OpenSymbol"/>
      <w:color w:val="0000FF"/>
      <w:sz w:val="20"/>
      <w:szCs w:val="20"/>
      <w:lang w:val="fr-FR"/>
    </w:rPr>
  </w:style>
  <w:style w:type="character" w:customStyle="1" w:styleId="WW8Num7z1">
    <w:name w:val="WW8Num7z1"/>
    <w:rsid w:val="00BC56DB"/>
    <w:rPr>
      <w:rFonts w:ascii="OpenSymbol" w:hAnsi="OpenSymbol" w:cs="OpenSymbol"/>
    </w:rPr>
  </w:style>
  <w:style w:type="character" w:customStyle="1" w:styleId="WW8Num8z0">
    <w:name w:val="WW8Num8z0"/>
    <w:rsid w:val="00BC56DB"/>
    <w:rPr>
      <w:rFonts w:ascii="Symbol" w:hAnsi="Symbol" w:cs="OpenSymbol"/>
    </w:rPr>
  </w:style>
  <w:style w:type="character" w:customStyle="1" w:styleId="WW8Num8z1">
    <w:name w:val="WW8Num8z1"/>
    <w:rsid w:val="00BC56DB"/>
    <w:rPr>
      <w:rFonts w:ascii="OpenSymbol" w:hAnsi="OpenSymbol" w:cs="OpenSymbol"/>
    </w:rPr>
  </w:style>
  <w:style w:type="character" w:customStyle="1" w:styleId="WW8Num9z0">
    <w:name w:val="WW8Num9z0"/>
    <w:rsid w:val="00BC56DB"/>
    <w:rPr>
      <w:rFonts w:ascii="Symbol" w:hAnsi="Symbol" w:cs="OpenSymbol"/>
      <w:szCs w:val="20"/>
    </w:rPr>
  </w:style>
  <w:style w:type="character" w:customStyle="1" w:styleId="WW8Num9z1">
    <w:name w:val="WW8Num9z1"/>
    <w:rsid w:val="00BC56DB"/>
    <w:rPr>
      <w:rFonts w:ascii="OpenSymbol" w:hAnsi="OpenSymbol" w:cs="OpenSymbol"/>
    </w:rPr>
  </w:style>
  <w:style w:type="character" w:customStyle="1" w:styleId="WW8Num10z0">
    <w:name w:val="WW8Num10z0"/>
    <w:rsid w:val="00BC56DB"/>
    <w:rPr>
      <w:rFonts w:ascii="Symbol" w:hAnsi="Symbol" w:cs="OpenSymbol"/>
      <w:szCs w:val="20"/>
    </w:rPr>
  </w:style>
  <w:style w:type="character" w:customStyle="1" w:styleId="WW8Num10z1">
    <w:name w:val="WW8Num10z1"/>
    <w:rsid w:val="00BC56DB"/>
    <w:rPr>
      <w:rFonts w:ascii="OpenSymbol" w:hAnsi="OpenSymbol" w:cs="OpenSymbol"/>
    </w:rPr>
  </w:style>
  <w:style w:type="character" w:customStyle="1" w:styleId="WW8Num11z0">
    <w:name w:val="WW8Num11z0"/>
    <w:rsid w:val="00BC56DB"/>
    <w:rPr>
      <w:rFonts w:ascii="Symbol" w:hAnsi="Symbol" w:cs="OpenSymbol"/>
      <w:szCs w:val="20"/>
    </w:rPr>
  </w:style>
  <w:style w:type="character" w:customStyle="1" w:styleId="WW8Num11z1">
    <w:name w:val="WW8Num11z1"/>
    <w:rsid w:val="00BC56DB"/>
    <w:rPr>
      <w:rFonts w:ascii="OpenSymbol" w:hAnsi="OpenSymbol" w:cs="OpenSymbol"/>
    </w:rPr>
  </w:style>
  <w:style w:type="character" w:customStyle="1" w:styleId="WW8Num12z0">
    <w:name w:val="WW8Num12z0"/>
    <w:rsid w:val="00BC56DB"/>
    <w:rPr>
      <w:rFonts w:ascii="Symbol" w:hAnsi="Symbol" w:cs="OpenSymbol"/>
      <w:sz w:val="20"/>
      <w:szCs w:val="20"/>
      <w:lang w:val="fr-FR"/>
    </w:rPr>
  </w:style>
  <w:style w:type="character" w:customStyle="1" w:styleId="WW8Num12z1">
    <w:name w:val="WW8Num12z1"/>
    <w:rsid w:val="00BC56DB"/>
    <w:rPr>
      <w:rFonts w:ascii="OpenSymbol" w:hAnsi="OpenSymbol" w:cs="OpenSymbol"/>
    </w:rPr>
  </w:style>
  <w:style w:type="character" w:customStyle="1" w:styleId="WW8Num13z0">
    <w:name w:val="WW8Num13z0"/>
    <w:rsid w:val="00BC56DB"/>
    <w:rPr>
      <w:rFonts w:ascii="Symbol" w:hAnsi="Symbol" w:cs="OpenSymbol"/>
    </w:rPr>
  </w:style>
  <w:style w:type="character" w:customStyle="1" w:styleId="WW8Num13z1">
    <w:name w:val="WW8Num13z1"/>
    <w:rsid w:val="00BC56DB"/>
    <w:rPr>
      <w:rFonts w:ascii="OpenSymbol" w:hAnsi="OpenSymbol" w:cs="OpenSymbol"/>
    </w:rPr>
  </w:style>
  <w:style w:type="character" w:customStyle="1" w:styleId="Policepardfaut3">
    <w:name w:val="Police par défaut3"/>
    <w:rsid w:val="00BC56DB"/>
  </w:style>
  <w:style w:type="character" w:customStyle="1" w:styleId="WW8Num8z2">
    <w:name w:val="WW8Num8z2"/>
    <w:rsid w:val="00BC56DB"/>
  </w:style>
  <w:style w:type="character" w:customStyle="1" w:styleId="WW8Num8z3">
    <w:name w:val="WW8Num8z3"/>
    <w:rsid w:val="00BC56DB"/>
  </w:style>
  <w:style w:type="character" w:customStyle="1" w:styleId="WW8Num8z4">
    <w:name w:val="WW8Num8z4"/>
    <w:rsid w:val="00BC56DB"/>
  </w:style>
  <w:style w:type="character" w:customStyle="1" w:styleId="WW8Num8z5">
    <w:name w:val="WW8Num8z5"/>
    <w:rsid w:val="00BC56DB"/>
  </w:style>
  <w:style w:type="character" w:customStyle="1" w:styleId="WW8Num8z6">
    <w:name w:val="WW8Num8z6"/>
    <w:rsid w:val="00BC56DB"/>
  </w:style>
  <w:style w:type="character" w:customStyle="1" w:styleId="WW8Num8z7">
    <w:name w:val="WW8Num8z7"/>
    <w:rsid w:val="00BC56DB"/>
  </w:style>
  <w:style w:type="character" w:customStyle="1" w:styleId="WW8Num8z8">
    <w:name w:val="WW8Num8z8"/>
    <w:rsid w:val="00BC56DB"/>
  </w:style>
  <w:style w:type="character" w:customStyle="1" w:styleId="WW8Num10z2">
    <w:name w:val="WW8Num10z2"/>
    <w:rsid w:val="00BC56DB"/>
  </w:style>
  <w:style w:type="character" w:customStyle="1" w:styleId="WW8Num10z3">
    <w:name w:val="WW8Num10z3"/>
    <w:rsid w:val="00BC56DB"/>
  </w:style>
  <w:style w:type="character" w:customStyle="1" w:styleId="WW8Num10z4">
    <w:name w:val="WW8Num10z4"/>
    <w:rsid w:val="00BC56DB"/>
  </w:style>
  <w:style w:type="character" w:customStyle="1" w:styleId="WW8Num10z5">
    <w:name w:val="WW8Num10z5"/>
    <w:rsid w:val="00BC56DB"/>
  </w:style>
  <w:style w:type="character" w:customStyle="1" w:styleId="WW8Num10z6">
    <w:name w:val="WW8Num10z6"/>
    <w:rsid w:val="00BC56DB"/>
  </w:style>
  <w:style w:type="character" w:customStyle="1" w:styleId="WW8Num10z7">
    <w:name w:val="WW8Num10z7"/>
    <w:rsid w:val="00BC56DB"/>
  </w:style>
  <w:style w:type="character" w:customStyle="1" w:styleId="WW8Num10z8">
    <w:name w:val="WW8Num10z8"/>
    <w:rsid w:val="00BC56DB"/>
  </w:style>
  <w:style w:type="character" w:customStyle="1" w:styleId="WW8Num9z2">
    <w:name w:val="WW8Num9z2"/>
    <w:rsid w:val="00BC56DB"/>
  </w:style>
  <w:style w:type="character" w:customStyle="1" w:styleId="WW8Num9z3">
    <w:name w:val="WW8Num9z3"/>
    <w:rsid w:val="00BC56DB"/>
  </w:style>
  <w:style w:type="character" w:customStyle="1" w:styleId="WW8Num9z4">
    <w:name w:val="WW8Num9z4"/>
    <w:rsid w:val="00BC56DB"/>
  </w:style>
  <w:style w:type="character" w:customStyle="1" w:styleId="WW8Num9z5">
    <w:name w:val="WW8Num9z5"/>
    <w:rsid w:val="00BC56DB"/>
  </w:style>
  <w:style w:type="character" w:customStyle="1" w:styleId="WW8Num9z6">
    <w:name w:val="WW8Num9z6"/>
    <w:rsid w:val="00BC56DB"/>
  </w:style>
  <w:style w:type="character" w:customStyle="1" w:styleId="WW8Num9z7">
    <w:name w:val="WW8Num9z7"/>
    <w:rsid w:val="00BC56DB"/>
  </w:style>
  <w:style w:type="character" w:customStyle="1" w:styleId="WW8Num9z8">
    <w:name w:val="WW8Num9z8"/>
    <w:rsid w:val="00BC56DB"/>
  </w:style>
  <w:style w:type="character" w:customStyle="1" w:styleId="Policepardfaut2">
    <w:name w:val="Police par défaut2"/>
    <w:rsid w:val="00BC56DB"/>
  </w:style>
  <w:style w:type="character" w:customStyle="1" w:styleId="WW8Num6z2">
    <w:name w:val="WW8Num6z2"/>
    <w:rsid w:val="00BC56DB"/>
    <w:rPr>
      <w:rFonts w:ascii="Wingdings" w:hAnsi="Wingdings" w:cs="Wingdings" w:hint="default"/>
    </w:rPr>
  </w:style>
  <w:style w:type="character" w:customStyle="1" w:styleId="WW8Num6z3">
    <w:name w:val="WW8Num6z3"/>
    <w:rsid w:val="00BC56DB"/>
    <w:rPr>
      <w:rFonts w:ascii="Symbol" w:hAnsi="Symbol" w:cs="Symbol" w:hint="default"/>
    </w:rPr>
  </w:style>
  <w:style w:type="character" w:customStyle="1" w:styleId="Policepardfaut1">
    <w:name w:val="Police par défaut1"/>
    <w:rsid w:val="00BC56DB"/>
  </w:style>
  <w:style w:type="character" w:styleId="Numrodepage">
    <w:name w:val="page number"/>
    <w:basedOn w:val="Policepardfaut1"/>
    <w:rsid w:val="00BC56DB"/>
  </w:style>
  <w:style w:type="character" w:styleId="Lienhypertexte">
    <w:name w:val="Hyperlink"/>
    <w:rsid w:val="00BC56DB"/>
    <w:rPr>
      <w:color w:val="0000FF"/>
      <w:u w:val="single"/>
    </w:rPr>
  </w:style>
  <w:style w:type="character" w:customStyle="1" w:styleId="Puces">
    <w:name w:val="Puces"/>
    <w:rsid w:val="00BC56DB"/>
    <w:rPr>
      <w:rFonts w:ascii="OpenSymbol" w:eastAsia="OpenSymbol" w:hAnsi="OpenSymbol" w:cs="OpenSymbol"/>
    </w:rPr>
  </w:style>
  <w:style w:type="character" w:customStyle="1" w:styleId="Marquedecommentaire1">
    <w:name w:val="Marque de commentaire1"/>
    <w:rsid w:val="00BC56DB"/>
    <w:rPr>
      <w:sz w:val="16"/>
      <w:szCs w:val="16"/>
    </w:rPr>
  </w:style>
  <w:style w:type="character" w:customStyle="1" w:styleId="CarCar1">
    <w:name w:val="Car Car1"/>
    <w:rsid w:val="00BC56DB"/>
    <w:rPr>
      <w:rFonts w:ascii="Arial" w:hAnsi="Arial" w:cs="Arial"/>
      <w:lang w:eastAsia="zh-CN"/>
    </w:rPr>
  </w:style>
  <w:style w:type="character" w:customStyle="1" w:styleId="CarCar">
    <w:name w:val="Car Car"/>
    <w:rsid w:val="00BC56DB"/>
    <w:rPr>
      <w:rFonts w:ascii="Arial" w:hAnsi="Arial" w:cs="Arial"/>
      <w:b/>
      <w:bCs/>
      <w:lang w:eastAsia="zh-CN"/>
    </w:rPr>
  </w:style>
  <w:style w:type="character" w:styleId="lev">
    <w:name w:val="Strong"/>
    <w:qFormat/>
    <w:rsid w:val="00BC56DB"/>
    <w:rPr>
      <w:b/>
      <w:bCs/>
    </w:rPr>
  </w:style>
  <w:style w:type="character" w:customStyle="1" w:styleId="Caractresdenotedebasdepage">
    <w:name w:val="Caractères de note de bas de page"/>
    <w:rsid w:val="00BC56DB"/>
  </w:style>
  <w:style w:type="character" w:customStyle="1" w:styleId="Appelnotedebasdep1">
    <w:name w:val="Appel note de bas de p.1"/>
    <w:rsid w:val="00BC56DB"/>
    <w:rPr>
      <w:vertAlign w:val="superscript"/>
    </w:rPr>
  </w:style>
  <w:style w:type="character" w:customStyle="1" w:styleId="Caractresdenotedefin">
    <w:name w:val="Caractères de note de fin"/>
    <w:rsid w:val="00BC56DB"/>
    <w:rPr>
      <w:vertAlign w:val="superscript"/>
    </w:rPr>
  </w:style>
  <w:style w:type="character" w:customStyle="1" w:styleId="WW-Caractresdenotedefin">
    <w:name w:val="WW-Caractères de note de fin"/>
    <w:rsid w:val="00BC56DB"/>
  </w:style>
  <w:style w:type="character" w:customStyle="1" w:styleId="Appeldenotedefin1">
    <w:name w:val="Appel de note de fin1"/>
    <w:rsid w:val="00BC56DB"/>
    <w:rPr>
      <w:vertAlign w:val="superscript"/>
    </w:rPr>
  </w:style>
  <w:style w:type="character" w:styleId="Appelnotedebasdep">
    <w:name w:val="footnote reference"/>
    <w:rsid w:val="00BC56DB"/>
    <w:rPr>
      <w:vertAlign w:val="superscript"/>
    </w:rPr>
  </w:style>
  <w:style w:type="character" w:styleId="Appeldenotedefin">
    <w:name w:val="endnote reference"/>
    <w:rsid w:val="00BC56DB"/>
    <w:rPr>
      <w:vertAlign w:val="superscript"/>
    </w:rPr>
  </w:style>
  <w:style w:type="paragraph" w:customStyle="1" w:styleId="Titre3">
    <w:name w:val="Titre3"/>
    <w:basedOn w:val="Normal"/>
    <w:next w:val="Corpsdetexte"/>
    <w:rsid w:val="00BC56DB"/>
    <w:pPr>
      <w:keepNext/>
      <w:spacing w:before="240" w:after="120"/>
    </w:pPr>
    <w:rPr>
      <w:rFonts w:ascii="Liberation Sans" w:eastAsia="Microsoft YaHei" w:hAnsi="Liberation Sans" w:cs="Mangal"/>
      <w:sz w:val="28"/>
      <w:szCs w:val="28"/>
    </w:rPr>
  </w:style>
  <w:style w:type="paragraph" w:styleId="Corpsdetexte">
    <w:name w:val="Body Text"/>
    <w:basedOn w:val="Normal"/>
    <w:rsid w:val="00BC56DB"/>
    <w:rPr>
      <w:i/>
    </w:rPr>
  </w:style>
  <w:style w:type="paragraph" w:styleId="Liste">
    <w:name w:val="List"/>
    <w:basedOn w:val="Corpsdetexte"/>
    <w:rsid w:val="00BC56DB"/>
    <w:rPr>
      <w:rFonts w:cs="Mangal"/>
    </w:rPr>
  </w:style>
  <w:style w:type="paragraph" w:styleId="Lgende">
    <w:name w:val="caption"/>
    <w:basedOn w:val="Normal"/>
    <w:qFormat/>
    <w:rsid w:val="00BC56DB"/>
    <w:pPr>
      <w:suppressLineNumbers/>
      <w:spacing w:before="120" w:after="120"/>
    </w:pPr>
    <w:rPr>
      <w:rFonts w:cs="Mangal"/>
      <w:i/>
      <w:iCs/>
      <w:sz w:val="24"/>
      <w:szCs w:val="24"/>
    </w:rPr>
  </w:style>
  <w:style w:type="paragraph" w:customStyle="1" w:styleId="Index">
    <w:name w:val="Index"/>
    <w:basedOn w:val="Normal"/>
    <w:rsid w:val="00BC56DB"/>
    <w:pPr>
      <w:suppressLineNumbers/>
    </w:pPr>
    <w:rPr>
      <w:rFonts w:cs="Mangal"/>
    </w:rPr>
  </w:style>
  <w:style w:type="paragraph" w:customStyle="1" w:styleId="Titre20">
    <w:name w:val="Titre2"/>
    <w:basedOn w:val="Normal"/>
    <w:next w:val="Corpsdetexte"/>
    <w:rsid w:val="00BC56DB"/>
    <w:pPr>
      <w:keepNext/>
      <w:spacing w:before="240" w:after="120"/>
    </w:pPr>
    <w:rPr>
      <w:rFonts w:ascii="Liberation Sans" w:eastAsia="Microsoft YaHei" w:hAnsi="Liberation Sans" w:cs="Mangal"/>
      <w:sz w:val="28"/>
      <w:szCs w:val="28"/>
    </w:rPr>
  </w:style>
  <w:style w:type="paragraph" w:customStyle="1" w:styleId="Titre10">
    <w:name w:val="Titre1"/>
    <w:basedOn w:val="Normal"/>
    <w:next w:val="Corpsdetexte"/>
    <w:rsid w:val="00BC56DB"/>
    <w:pPr>
      <w:keepNext/>
      <w:spacing w:before="240" w:after="120"/>
    </w:pPr>
    <w:rPr>
      <w:rFonts w:ascii="Liberation Sans" w:eastAsia="Microsoft YaHei" w:hAnsi="Liberation Sans" w:cs="Mangal"/>
      <w:sz w:val="28"/>
      <w:szCs w:val="28"/>
    </w:rPr>
  </w:style>
  <w:style w:type="paragraph" w:customStyle="1" w:styleId="Corpsdetexte21">
    <w:name w:val="Corps de texte 21"/>
    <w:basedOn w:val="Normal"/>
    <w:rsid w:val="00BC56DB"/>
    <w:pPr>
      <w:tabs>
        <w:tab w:val="left" w:pos="-1440"/>
        <w:tab w:val="left" w:pos="-720"/>
        <w:tab w:val="left" w:pos="0"/>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hAnsi="Times New Roman" w:cs="Times New Roman"/>
      <w:color w:val="000000"/>
      <w:sz w:val="24"/>
    </w:rPr>
  </w:style>
  <w:style w:type="paragraph" w:customStyle="1" w:styleId="Corpsdetexte31">
    <w:name w:val="Corps de texte 31"/>
    <w:basedOn w:val="Normal"/>
    <w:rsid w:val="00BC56DB"/>
    <w:pPr>
      <w:spacing w:before="120"/>
    </w:pPr>
    <w:rPr>
      <w:rFonts w:ascii="Times New Roman" w:hAnsi="Times New Roman" w:cs="Times New Roman"/>
      <w:b/>
      <w:sz w:val="24"/>
    </w:rPr>
  </w:style>
  <w:style w:type="paragraph" w:styleId="Retraitcorpsdetexte">
    <w:name w:val="Body Text Indent"/>
    <w:basedOn w:val="Normal"/>
    <w:rsid w:val="00BC56DB"/>
    <w:pPr>
      <w:spacing w:after="120"/>
      <w:ind w:left="283"/>
    </w:pPr>
  </w:style>
  <w:style w:type="paragraph" w:styleId="Pieddepage">
    <w:name w:val="footer"/>
    <w:basedOn w:val="Normal"/>
    <w:rsid w:val="00BC56DB"/>
    <w:pPr>
      <w:tabs>
        <w:tab w:val="center" w:pos="4536"/>
        <w:tab w:val="right" w:pos="9072"/>
      </w:tabs>
    </w:pPr>
  </w:style>
  <w:style w:type="paragraph" w:styleId="En-tte">
    <w:name w:val="header"/>
    <w:basedOn w:val="Normal"/>
    <w:rsid w:val="00BC56DB"/>
    <w:pPr>
      <w:tabs>
        <w:tab w:val="center" w:pos="4536"/>
        <w:tab w:val="right" w:pos="9072"/>
      </w:tabs>
    </w:pPr>
  </w:style>
  <w:style w:type="paragraph" w:styleId="Textedebulles">
    <w:name w:val="Balloon Text"/>
    <w:basedOn w:val="Normal"/>
    <w:rsid w:val="00BC56DB"/>
    <w:rPr>
      <w:rFonts w:ascii="Tahoma" w:hAnsi="Tahoma" w:cs="Tahoma"/>
      <w:sz w:val="16"/>
      <w:szCs w:val="16"/>
    </w:rPr>
  </w:style>
  <w:style w:type="paragraph" w:customStyle="1" w:styleId="Contenudetableau">
    <w:name w:val="Contenu de tableau"/>
    <w:basedOn w:val="Normal"/>
    <w:rsid w:val="00BC56DB"/>
    <w:pPr>
      <w:suppressLineNumbers/>
    </w:pPr>
  </w:style>
  <w:style w:type="paragraph" w:customStyle="1" w:styleId="Titredetableau">
    <w:name w:val="Titre de tableau"/>
    <w:basedOn w:val="Contenudetableau"/>
    <w:rsid w:val="00BC56DB"/>
    <w:pPr>
      <w:jc w:val="center"/>
    </w:pPr>
    <w:rPr>
      <w:b/>
      <w:bCs/>
    </w:rPr>
  </w:style>
  <w:style w:type="paragraph" w:customStyle="1" w:styleId="Contenudecadre">
    <w:name w:val="Contenu de cadre"/>
    <w:basedOn w:val="Normal"/>
    <w:rsid w:val="00BC56DB"/>
  </w:style>
  <w:style w:type="paragraph" w:customStyle="1" w:styleId="Commentaire1">
    <w:name w:val="Commentaire1"/>
    <w:basedOn w:val="Normal"/>
    <w:rsid w:val="00BC56DB"/>
    <w:rPr>
      <w:szCs w:val="20"/>
    </w:rPr>
  </w:style>
  <w:style w:type="paragraph" w:styleId="Objetducommentaire">
    <w:name w:val="annotation subject"/>
    <w:basedOn w:val="Commentaire1"/>
    <w:next w:val="Commentaire1"/>
    <w:rsid w:val="00BC56DB"/>
    <w:rPr>
      <w:b/>
      <w:bCs/>
    </w:rPr>
  </w:style>
  <w:style w:type="paragraph" w:customStyle="1" w:styleId="LO-Normal">
    <w:name w:val="LO-Normal"/>
    <w:rsid w:val="00BC56DB"/>
    <w:pPr>
      <w:widowControl w:val="0"/>
      <w:suppressAutoHyphens/>
    </w:pPr>
    <w:rPr>
      <w:rFonts w:ascii="Liberation Serif" w:eastAsia="SimSun" w:hAnsi="Liberation Serif" w:cs="Arial"/>
      <w:sz w:val="24"/>
      <w:szCs w:val="24"/>
      <w:lang w:eastAsia="zh-CN" w:bidi="hi-IN"/>
    </w:rPr>
  </w:style>
  <w:style w:type="paragraph" w:customStyle="1" w:styleId="m-listeNumerique">
    <w:name w:val="m-listeNumerique"/>
    <w:basedOn w:val="Normal"/>
    <w:rsid w:val="00BC56DB"/>
  </w:style>
  <w:style w:type="paragraph" w:styleId="NormalWeb">
    <w:name w:val="Normal (Web)"/>
    <w:basedOn w:val="Normal"/>
    <w:rsid w:val="00BC56DB"/>
    <w:pPr>
      <w:suppressAutoHyphens w:val="0"/>
      <w:spacing w:before="280" w:after="119"/>
    </w:pPr>
    <w:rPr>
      <w:rFonts w:ascii="Times New Roman" w:hAnsi="Times New Roman" w:cs="Times New Roman"/>
      <w:sz w:val="24"/>
      <w:szCs w:val="24"/>
    </w:rPr>
  </w:style>
  <w:style w:type="paragraph" w:customStyle="1" w:styleId="Chapitre1">
    <w:name w:val="Chapitre 1"/>
    <w:basedOn w:val="Normal"/>
    <w:rsid w:val="00BC56DB"/>
    <w:pPr>
      <w:spacing w:before="227" w:after="283"/>
    </w:pPr>
    <w:rPr>
      <w:b/>
      <w:u w:val="single"/>
    </w:rPr>
  </w:style>
  <w:style w:type="paragraph" w:styleId="Notedebasdepage">
    <w:name w:val="footnote text"/>
    <w:basedOn w:val="Normal"/>
    <w:rsid w:val="00BC56DB"/>
    <w:pPr>
      <w:suppressLineNumbers/>
      <w:ind w:left="339" w:hanging="339"/>
    </w:pPr>
    <w:rPr>
      <w:szCs w:val="20"/>
    </w:rPr>
  </w:style>
  <w:style w:type="paragraph" w:customStyle="1" w:styleId="western">
    <w:name w:val="western"/>
    <w:basedOn w:val="Normal"/>
    <w:rsid w:val="00D17814"/>
    <w:pPr>
      <w:suppressAutoHyphens w:val="0"/>
      <w:spacing w:before="100" w:beforeAutospacing="1"/>
    </w:pPr>
    <w:rPr>
      <w:szCs w:val="20"/>
      <w:lang w:eastAsia="fr-FR"/>
    </w:rPr>
  </w:style>
</w:styles>
</file>

<file path=word/webSettings.xml><?xml version="1.0" encoding="utf-8"?>
<w:webSettings xmlns:r="http://schemas.openxmlformats.org/officeDocument/2006/relationships" xmlns:w="http://schemas.openxmlformats.org/wordprocessingml/2006/main">
  <w:divs>
    <w:div w:id="194788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e.blanchard@developpement-durable.gouv.fr" TargetMode="External"/><Relationship Id="rId13" Type="http://schemas.openxmlformats.org/officeDocument/2006/relationships/hyperlink" Target="mailto:ud67.dreal-grand-est@developpement-durable.gouv.fr" TargetMode="External"/><Relationship Id="rId18" Type="http://schemas.openxmlformats.org/officeDocument/2006/relationships/hyperlink" Target="mailto:ud52.dreal-grand%20est@developpement-durable.gouv.fr"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mailto:inopine.spra.dreal-grand-est@developpement-durable.gouv.fr" TargetMode="External"/><Relationship Id="rId7" Type="http://schemas.openxmlformats.org/officeDocument/2006/relationships/hyperlink" Target="mailto:inopine.spra.dreal-grand-est@developpement-durable.gouv.fr" TargetMode="External"/><Relationship Id="rId12" Type="http://schemas.openxmlformats.org/officeDocument/2006/relationships/hyperlink" Target="mailto:ud88.dreal-grand-est@developpement-durable.gouv.fr" TargetMode="External"/><Relationship Id="rId17" Type="http://schemas.openxmlformats.org/officeDocument/2006/relationships/hyperlink" Target="mailto:ud51.dreal-grand-est@developpement-durable.gouv.fr"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mailto:ud10.dreal-grand-est@developpement-durable.gouv.fr" TargetMode="External"/><Relationship Id="rId20" Type="http://schemas.openxmlformats.org/officeDocument/2006/relationships/hyperlink" Target="mailto:inopine.spra.dreal-grand-est@developpement-durable.gouv.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d57.dreal-grand-est@developpement-durable.gouv.fr"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ud08.dreal-grand-est@developpement-durable.gouv.fr"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ud54-55.dreal-grand-est@developpement-durable.gouv.fr" TargetMode="External"/><Relationship Id="rId19" Type="http://schemas.openxmlformats.org/officeDocument/2006/relationships/hyperlink" Target="mailto:inopine.spra.dreal-grand-est@developpement-durable.gouv.fr" TargetMode="External"/><Relationship Id="rId4" Type="http://schemas.openxmlformats.org/officeDocument/2006/relationships/webSettings" Target="webSettings.xml"/><Relationship Id="rId9" Type="http://schemas.openxmlformats.org/officeDocument/2006/relationships/hyperlink" Target="mailto:bld.ud54-55.dreal-grand-est@developpement-durable.gouv.fr" TargetMode="External"/><Relationship Id="rId14" Type="http://schemas.openxmlformats.org/officeDocument/2006/relationships/hyperlink" Target="mailto:ud68.dreal-grand-est@developpement-durable.gouv.fr"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Pages>
  <Words>3053</Words>
  <Characters>16796</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CAHIER DES PRESCRIPTIONS TECHNIQUES APPLICABLES AUX</vt:lpstr>
    </vt:vector>
  </TitlesOfParts>
  <Company>DREAL Lorraine</Company>
  <LinksUpToDate>false</LinksUpToDate>
  <CharactersWithSpaces>19810</CharactersWithSpaces>
  <SharedDoc>false</SharedDoc>
  <HLinks>
    <vt:vector size="156" baseType="variant">
      <vt:variant>
        <vt:i4>6488140</vt:i4>
      </vt:variant>
      <vt:variant>
        <vt:i4>75</vt:i4>
      </vt:variant>
      <vt:variant>
        <vt:i4>0</vt:i4>
      </vt:variant>
      <vt:variant>
        <vt:i4>5</vt:i4>
      </vt:variant>
      <vt:variant>
        <vt:lpwstr>mailto:inopine.spra.dreal-grand-est@developpement-durable.gouv.fr</vt:lpwstr>
      </vt:variant>
      <vt:variant>
        <vt:lpwstr/>
      </vt:variant>
      <vt:variant>
        <vt:i4>6488140</vt:i4>
      </vt:variant>
      <vt:variant>
        <vt:i4>72</vt:i4>
      </vt:variant>
      <vt:variant>
        <vt:i4>0</vt:i4>
      </vt:variant>
      <vt:variant>
        <vt:i4>5</vt:i4>
      </vt:variant>
      <vt:variant>
        <vt:lpwstr>mailto:inopine.spra.dreal-grand-est@developpement-durable.gouv.fr</vt:lpwstr>
      </vt:variant>
      <vt:variant>
        <vt:lpwstr/>
      </vt:variant>
      <vt:variant>
        <vt:i4>5636193</vt:i4>
      </vt:variant>
      <vt:variant>
        <vt:i4>69</vt:i4>
      </vt:variant>
      <vt:variant>
        <vt:i4>0</vt:i4>
      </vt:variant>
      <vt:variant>
        <vt:i4>5</vt:i4>
      </vt:variant>
      <vt:variant>
        <vt:lpwstr>mailto:est@developpement-durable.gouv.fr</vt:lpwstr>
      </vt:variant>
      <vt:variant>
        <vt:lpwstr/>
      </vt:variant>
      <vt:variant>
        <vt:i4>1048679</vt:i4>
      </vt:variant>
      <vt:variant>
        <vt:i4>66</vt:i4>
      </vt:variant>
      <vt:variant>
        <vt:i4>0</vt:i4>
      </vt:variant>
      <vt:variant>
        <vt:i4>5</vt:i4>
      </vt:variant>
      <vt:variant>
        <vt:lpwstr>mailto:ud52.dreal-grand%20est@developpement-durable.gouv.fr</vt:lpwstr>
      </vt:variant>
      <vt:variant>
        <vt:lpwstr/>
      </vt:variant>
      <vt:variant>
        <vt:i4>2621526</vt:i4>
      </vt:variant>
      <vt:variant>
        <vt:i4>63</vt:i4>
      </vt:variant>
      <vt:variant>
        <vt:i4>0</vt:i4>
      </vt:variant>
      <vt:variant>
        <vt:i4>5</vt:i4>
      </vt:variant>
      <vt:variant>
        <vt:lpwstr>mailto:ud51.dreal-grand-est@developpement-durable.gouv.fr</vt:lpwstr>
      </vt:variant>
      <vt:variant>
        <vt:lpwstr/>
      </vt:variant>
      <vt:variant>
        <vt:i4>2883671</vt:i4>
      </vt:variant>
      <vt:variant>
        <vt:i4>60</vt:i4>
      </vt:variant>
      <vt:variant>
        <vt:i4>0</vt:i4>
      </vt:variant>
      <vt:variant>
        <vt:i4>5</vt:i4>
      </vt:variant>
      <vt:variant>
        <vt:lpwstr>mailto:ud10.dreal-grand-est@developpement-durable.gouv.fr</vt:lpwstr>
      </vt:variant>
      <vt:variant>
        <vt:lpwstr/>
      </vt:variant>
      <vt:variant>
        <vt:i4>2949215</vt:i4>
      </vt:variant>
      <vt:variant>
        <vt:i4>57</vt:i4>
      </vt:variant>
      <vt:variant>
        <vt:i4>0</vt:i4>
      </vt:variant>
      <vt:variant>
        <vt:i4>5</vt:i4>
      </vt:variant>
      <vt:variant>
        <vt:lpwstr>mailto:ud08.dreal-grand-est@developpement-durable.gouv.fr</vt:lpwstr>
      </vt:variant>
      <vt:variant>
        <vt:lpwstr/>
      </vt:variant>
      <vt:variant>
        <vt:i4>2818143</vt:i4>
      </vt:variant>
      <vt:variant>
        <vt:i4>54</vt:i4>
      </vt:variant>
      <vt:variant>
        <vt:i4>0</vt:i4>
      </vt:variant>
      <vt:variant>
        <vt:i4>5</vt:i4>
      </vt:variant>
      <vt:variant>
        <vt:lpwstr>mailto:ud68.dreal-grand-est@developpement-durable.gouv.fr</vt:lpwstr>
      </vt:variant>
      <vt:variant>
        <vt:lpwstr/>
      </vt:variant>
      <vt:variant>
        <vt:i4>2818128</vt:i4>
      </vt:variant>
      <vt:variant>
        <vt:i4>51</vt:i4>
      </vt:variant>
      <vt:variant>
        <vt:i4>0</vt:i4>
      </vt:variant>
      <vt:variant>
        <vt:i4>5</vt:i4>
      </vt:variant>
      <vt:variant>
        <vt:lpwstr>mailto:ud67.dreal-grand-est@developpement-durable.gouv.fr</vt:lpwstr>
      </vt:variant>
      <vt:variant>
        <vt:lpwstr/>
      </vt:variant>
      <vt:variant>
        <vt:i4>2424927</vt:i4>
      </vt:variant>
      <vt:variant>
        <vt:i4>48</vt:i4>
      </vt:variant>
      <vt:variant>
        <vt:i4>0</vt:i4>
      </vt:variant>
      <vt:variant>
        <vt:i4>5</vt:i4>
      </vt:variant>
      <vt:variant>
        <vt:lpwstr>mailto:ud88.dreal-grand-est@developpement-durable.gouv.fr</vt:lpwstr>
      </vt:variant>
      <vt:variant>
        <vt:lpwstr/>
      </vt:variant>
      <vt:variant>
        <vt:i4>2621520</vt:i4>
      </vt:variant>
      <vt:variant>
        <vt:i4>45</vt:i4>
      </vt:variant>
      <vt:variant>
        <vt:i4>0</vt:i4>
      </vt:variant>
      <vt:variant>
        <vt:i4>5</vt:i4>
      </vt:variant>
      <vt:variant>
        <vt:lpwstr>mailto:ud57.dreal-grand-est@developpement-durable.gouv.fr</vt:lpwstr>
      </vt:variant>
      <vt:variant>
        <vt:lpwstr/>
      </vt:variant>
      <vt:variant>
        <vt:i4>65573</vt:i4>
      </vt:variant>
      <vt:variant>
        <vt:i4>42</vt:i4>
      </vt:variant>
      <vt:variant>
        <vt:i4>0</vt:i4>
      </vt:variant>
      <vt:variant>
        <vt:i4>5</vt:i4>
      </vt:variant>
      <vt:variant>
        <vt:lpwstr>mailto:ud54-55.dreal-grand-est@developpement-durable.gouv.fr</vt:lpwstr>
      </vt:variant>
      <vt:variant>
        <vt:lpwstr/>
      </vt:variant>
      <vt:variant>
        <vt:i4>458855</vt:i4>
      </vt:variant>
      <vt:variant>
        <vt:i4>39</vt:i4>
      </vt:variant>
      <vt:variant>
        <vt:i4>0</vt:i4>
      </vt:variant>
      <vt:variant>
        <vt:i4>5</vt:i4>
      </vt:variant>
      <vt:variant>
        <vt:lpwstr>mailto:bld.ud54-55.dreal-grand-est@developpement-durable.gouv.fr</vt:lpwstr>
      </vt:variant>
      <vt:variant>
        <vt:lpwstr/>
      </vt:variant>
      <vt:variant>
        <vt:i4>6488140</vt:i4>
      </vt:variant>
      <vt:variant>
        <vt:i4>36</vt:i4>
      </vt:variant>
      <vt:variant>
        <vt:i4>0</vt:i4>
      </vt:variant>
      <vt:variant>
        <vt:i4>5</vt:i4>
      </vt:variant>
      <vt:variant>
        <vt:lpwstr>mailto:inopine.spra.dreal-grand-est@developpement-durable.gouv.fr</vt:lpwstr>
      </vt:variant>
      <vt:variant>
        <vt:lpwstr/>
      </vt:variant>
      <vt:variant>
        <vt:i4>1048679</vt:i4>
      </vt:variant>
      <vt:variant>
        <vt:i4>33</vt:i4>
      </vt:variant>
      <vt:variant>
        <vt:i4>0</vt:i4>
      </vt:variant>
      <vt:variant>
        <vt:i4>5</vt:i4>
      </vt:variant>
      <vt:variant>
        <vt:lpwstr>mailto:ud52.dreal-grand%20est@developpement-durable.gouv.fr</vt:lpwstr>
      </vt:variant>
      <vt:variant>
        <vt:lpwstr/>
      </vt:variant>
      <vt:variant>
        <vt:i4>2621526</vt:i4>
      </vt:variant>
      <vt:variant>
        <vt:i4>30</vt:i4>
      </vt:variant>
      <vt:variant>
        <vt:i4>0</vt:i4>
      </vt:variant>
      <vt:variant>
        <vt:i4>5</vt:i4>
      </vt:variant>
      <vt:variant>
        <vt:lpwstr>mailto:ud51.dreal-grand-est@developpement-durable.gouv.fr</vt:lpwstr>
      </vt:variant>
      <vt:variant>
        <vt:lpwstr/>
      </vt:variant>
      <vt:variant>
        <vt:i4>2883671</vt:i4>
      </vt:variant>
      <vt:variant>
        <vt:i4>27</vt:i4>
      </vt:variant>
      <vt:variant>
        <vt:i4>0</vt:i4>
      </vt:variant>
      <vt:variant>
        <vt:i4>5</vt:i4>
      </vt:variant>
      <vt:variant>
        <vt:lpwstr>mailto:ud10.dreal-grand-est@developpement-durable.gouv.fr</vt:lpwstr>
      </vt:variant>
      <vt:variant>
        <vt:lpwstr/>
      </vt:variant>
      <vt:variant>
        <vt:i4>2949215</vt:i4>
      </vt:variant>
      <vt:variant>
        <vt:i4>24</vt:i4>
      </vt:variant>
      <vt:variant>
        <vt:i4>0</vt:i4>
      </vt:variant>
      <vt:variant>
        <vt:i4>5</vt:i4>
      </vt:variant>
      <vt:variant>
        <vt:lpwstr>mailto:ud08.dreal-grand-est@developpement-durable.gouv.fr</vt:lpwstr>
      </vt:variant>
      <vt:variant>
        <vt:lpwstr/>
      </vt:variant>
      <vt:variant>
        <vt:i4>2818143</vt:i4>
      </vt:variant>
      <vt:variant>
        <vt:i4>21</vt:i4>
      </vt:variant>
      <vt:variant>
        <vt:i4>0</vt:i4>
      </vt:variant>
      <vt:variant>
        <vt:i4>5</vt:i4>
      </vt:variant>
      <vt:variant>
        <vt:lpwstr>mailto:ud68.dreal-grand-est@developpement-durable.gouv.fr</vt:lpwstr>
      </vt:variant>
      <vt:variant>
        <vt:lpwstr/>
      </vt:variant>
      <vt:variant>
        <vt:i4>2818128</vt:i4>
      </vt:variant>
      <vt:variant>
        <vt:i4>18</vt:i4>
      </vt:variant>
      <vt:variant>
        <vt:i4>0</vt:i4>
      </vt:variant>
      <vt:variant>
        <vt:i4>5</vt:i4>
      </vt:variant>
      <vt:variant>
        <vt:lpwstr>mailto:ud67.dreal-grand-est@developpement-durable.gouv.fr</vt:lpwstr>
      </vt:variant>
      <vt:variant>
        <vt:lpwstr/>
      </vt:variant>
      <vt:variant>
        <vt:i4>2424927</vt:i4>
      </vt:variant>
      <vt:variant>
        <vt:i4>15</vt:i4>
      </vt:variant>
      <vt:variant>
        <vt:i4>0</vt:i4>
      </vt:variant>
      <vt:variant>
        <vt:i4>5</vt:i4>
      </vt:variant>
      <vt:variant>
        <vt:lpwstr>mailto:ud88.dreal-grand-est@developpement-durable.gouv.fr</vt:lpwstr>
      </vt:variant>
      <vt:variant>
        <vt:lpwstr/>
      </vt:variant>
      <vt:variant>
        <vt:i4>2621520</vt:i4>
      </vt:variant>
      <vt:variant>
        <vt:i4>12</vt:i4>
      </vt:variant>
      <vt:variant>
        <vt:i4>0</vt:i4>
      </vt:variant>
      <vt:variant>
        <vt:i4>5</vt:i4>
      </vt:variant>
      <vt:variant>
        <vt:lpwstr>mailto:ud57.dreal-grand-est@developpement-durable.gouv.fr</vt:lpwstr>
      </vt:variant>
      <vt:variant>
        <vt:lpwstr/>
      </vt:variant>
      <vt:variant>
        <vt:i4>65573</vt:i4>
      </vt:variant>
      <vt:variant>
        <vt:i4>9</vt:i4>
      </vt:variant>
      <vt:variant>
        <vt:i4>0</vt:i4>
      </vt:variant>
      <vt:variant>
        <vt:i4>5</vt:i4>
      </vt:variant>
      <vt:variant>
        <vt:lpwstr>mailto:ud54-55.dreal-grand-est@developpement-durable.gouv.fr</vt:lpwstr>
      </vt:variant>
      <vt:variant>
        <vt:lpwstr/>
      </vt:variant>
      <vt:variant>
        <vt:i4>458855</vt:i4>
      </vt:variant>
      <vt:variant>
        <vt:i4>6</vt:i4>
      </vt:variant>
      <vt:variant>
        <vt:i4>0</vt:i4>
      </vt:variant>
      <vt:variant>
        <vt:i4>5</vt:i4>
      </vt:variant>
      <vt:variant>
        <vt:lpwstr>mailto:bld.ud54-55.dreal-grand-est@developpement-durable.gouv.fr</vt:lpwstr>
      </vt:variant>
      <vt:variant>
        <vt:lpwstr/>
      </vt:variant>
      <vt:variant>
        <vt:i4>3080265</vt:i4>
      </vt:variant>
      <vt:variant>
        <vt:i4>3</vt:i4>
      </vt:variant>
      <vt:variant>
        <vt:i4>0</vt:i4>
      </vt:variant>
      <vt:variant>
        <vt:i4>5</vt:i4>
      </vt:variant>
      <vt:variant>
        <vt:lpwstr>mailto:valerie.blanchard@developpement-durable.gouv.fr</vt:lpwstr>
      </vt:variant>
      <vt:variant>
        <vt:lpwstr/>
      </vt:variant>
      <vt:variant>
        <vt:i4>6488140</vt:i4>
      </vt:variant>
      <vt:variant>
        <vt:i4>0</vt:i4>
      </vt:variant>
      <vt:variant>
        <vt:i4>0</vt:i4>
      </vt:variant>
      <vt:variant>
        <vt:i4>5</vt:i4>
      </vt:variant>
      <vt:variant>
        <vt:lpwstr>mailto:inopine.spra.dreal-grand-est@developpement-durable.gouv.fr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PRESCRIPTIONS TECHNIQUES APPLICABLES AUX</dc:title>
  <dc:creator>jean-francois.bosch</dc:creator>
  <cp:lastModifiedBy>sonia.doisy</cp:lastModifiedBy>
  <cp:revision>13</cp:revision>
  <cp:lastPrinted>2015-01-13T14:46:00Z</cp:lastPrinted>
  <dcterms:created xsi:type="dcterms:W3CDTF">2020-02-27T10:09:00Z</dcterms:created>
  <dcterms:modified xsi:type="dcterms:W3CDTF">2021-03-01T14:36:00Z</dcterms:modified>
</cp:coreProperties>
</file>